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9F378" w14:textId="7BCEFF7A" w:rsidR="000831FD" w:rsidRPr="008165C9" w:rsidRDefault="008412F3">
      <w:pPr>
        <w:pStyle w:val="Heading1"/>
        <w:rPr>
          <w:rFonts w:eastAsia="Times New Roman"/>
          <w:sz w:val="40"/>
          <w:u w:val="single"/>
        </w:rPr>
      </w:pPr>
      <w:r w:rsidRPr="008165C9">
        <w:rPr>
          <w:rFonts w:eastAsia="Times New Roman"/>
          <w:sz w:val="40"/>
        </w:rPr>
        <w:t xml:space="preserve">Metadata for </w:t>
      </w:r>
      <w:r w:rsidR="008A277A">
        <w:rPr>
          <w:rFonts w:eastAsia="Times New Roman"/>
          <w:sz w:val="40"/>
          <w:u w:val="single"/>
        </w:rPr>
        <w:t>202</w:t>
      </w:r>
      <w:r w:rsidR="001D1DF8">
        <w:rPr>
          <w:rFonts w:eastAsia="Times New Roman"/>
          <w:sz w:val="40"/>
          <w:u w:val="single"/>
        </w:rPr>
        <w:t>3</w:t>
      </w:r>
      <w:r w:rsidR="00350D7F" w:rsidRPr="008165C9">
        <w:rPr>
          <w:rFonts w:eastAsia="Times New Roman"/>
          <w:sz w:val="40"/>
          <w:u w:val="single"/>
        </w:rPr>
        <w:t xml:space="preserve"> Annual </w:t>
      </w:r>
      <w:r w:rsidR="00D04673" w:rsidRPr="008165C9">
        <w:rPr>
          <w:rFonts w:eastAsia="Times New Roman"/>
          <w:sz w:val="40"/>
          <w:u w:val="single"/>
        </w:rPr>
        <w:t>Report</w:t>
      </w:r>
      <w:r w:rsidR="00350D7F" w:rsidRPr="008165C9">
        <w:rPr>
          <w:rFonts w:eastAsia="Times New Roman"/>
          <w:sz w:val="40"/>
          <w:u w:val="single"/>
        </w:rPr>
        <w:t xml:space="preserve"> Data</w:t>
      </w:r>
    </w:p>
    <w:p w14:paraId="597E31B6" w14:textId="6AD5F468" w:rsidR="000831FD" w:rsidRPr="008165C9" w:rsidRDefault="009914F4">
      <w:pPr>
        <w:pStyle w:val="NormalWeb"/>
        <w:rPr>
          <w:sz w:val="20"/>
        </w:rPr>
      </w:pPr>
      <w:r>
        <w:rPr>
          <w:noProof/>
        </w:rPr>
        <w:drawing>
          <wp:inline distT="0" distB="0" distL="0" distR="0" wp14:anchorId="08F29073" wp14:editId="2D0E1D4A">
            <wp:extent cx="1158302" cy="55753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199557" cy="577388"/>
                    </a:xfrm>
                    <a:prstGeom prst="rect">
                      <a:avLst/>
                    </a:prstGeom>
                    <a:noFill/>
                    <a:ln>
                      <a:noFill/>
                    </a:ln>
                  </pic:spPr>
                </pic:pic>
              </a:graphicData>
            </a:graphic>
          </wp:inline>
        </w:drawing>
      </w:r>
    </w:p>
    <w:p w14:paraId="5945FB44" w14:textId="087D4364" w:rsidR="000831FD" w:rsidRPr="00AF538A" w:rsidRDefault="008412F3">
      <w:pPr>
        <w:pStyle w:val="NormalWeb"/>
        <w:rPr>
          <w:sz w:val="18"/>
          <w:szCs w:val="22"/>
        </w:rPr>
      </w:pPr>
      <w:r w:rsidRPr="00AF538A">
        <w:rPr>
          <w:rStyle w:val="Strong"/>
          <w:sz w:val="18"/>
          <w:szCs w:val="22"/>
        </w:rPr>
        <w:t>Use Limitations:  </w:t>
      </w:r>
      <w:r w:rsidRPr="00AF538A">
        <w:rPr>
          <w:sz w:val="18"/>
          <w:szCs w:val="22"/>
        </w:rPr>
        <w:t xml:space="preserve">This data is for representation purposes only. The </w:t>
      </w:r>
      <w:r w:rsidR="00FA5149" w:rsidRPr="00AF538A">
        <w:rPr>
          <w:sz w:val="18"/>
          <w:szCs w:val="22"/>
        </w:rPr>
        <w:t>Regulator</w:t>
      </w:r>
      <w:r w:rsidRPr="00AF538A">
        <w:rPr>
          <w:sz w:val="18"/>
          <w:szCs w:val="22"/>
        </w:rPr>
        <w:t xml:space="preserve"> provides this data "as is" with the understanding that it is not guaranteed to be accurate, correct</w:t>
      </w:r>
      <w:r w:rsidR="00C07060" w:rsidRPr="00AF538A">
        <w:rPr>
          <w:sz w:val="18"/>
          <w:szCs w:val="22"/>
        </w:rPr>
        <w:t>,</w:t>
      </w:r>
      <w:r w:rsidRPr="00AF538A">
        <w:rPr>
          <w:sz w:val="18"/>
          <w:szCs w:val="22"/>
        </w:rPr>
        <w:t xml:space="preserve"> or complete and conclusions drawn from such information are the responsibility of the user. It carries no guarantee of any kind, express or implied.</w:t>
      </w:r>
    </w:p>
    <w:p w14:paraId="6CC54BF9" w14:textId="77777777" w:rsidR="000831FD" w:rsidRPr="00AF538A" w:rsidRDefault="008412F3">
      <w:pPr>
        <w:pStyle w:val="Heading2"/>
        <w:rPr>
          <w:rFonts w:eastAsia="Times New Roman"/>
          <w:sz w:val="24"/>
          <w:szCs w:val="32"/>
        </w:rPr>
      </w:pPr>
      <w:r w:rsidRPr="00AF538A">
        <w:rPr>
          <w:rFonts w:eastAsia="Times New Roman"/>
          <w:sz w:val="24"/>
          <w:szCs w:val="32"/>
        </w:rPr>
        <w:t>Background</w:t>
      </w:r>
    </w:p>
    <w:p w14:paraId="68007B5A" w14:textId="77777777" w:rsidR="008D6F8C" w:rsidRPr="00AF538A" w:rsidRDefault="008D6F8C">
      <w:pPr>
        <w:pStyle w:val="NormalWeb"/>
        <w:rPr>
          <w:sz w:val="18"/>
          <w:szCs w:val="22"/>
        </w:rPr>
      </w:pPr>
      <w:r w:rsidRPr="00AF538A">
        <w:rPr>
          <w:sz w:val="18"/>
          <w:szCs w:val="22"/>
        </w:rPr>
        <w:t>This dataset compiles into one location the information contained within permit holder</w:t>
      </w:r>
      <w:r w:rsidR="007262D2" w:rsidRPr="00AF538A">
        <w:rPr>
          <w:sz w:val="18"/>
          <w:szCs w:val="22"/>
        </w:rPr>
        <w:t>s’</w:t>
      </w:r>
      <w:r w:rsidRPr="00AF538A">
        <w:rPr>
          <w:sz w:val="18"/>
          <w:szCs w:val="22"/>
        </w:rPr>
        <w:t xml:space="preserve"> Annual </w:t>
      </w:r>
      <w:r w:rsidR="00D04673" w:rsidRPr="00AF538A">
        <w:rPr>
          <w:sz w:val="18"/>
          <w:szCs w:val="22"/>
        </w:rPr>
        <w:t>Report</w:t>
      </w:r>
      <w:r w:rsidRPr="00AF538A">
        <w:rPr>
          <w:sz w:val="18"/>
          <w:szCs w:val="22"/>
        </w:rPr>
        <w:t xml:space="preserve"> </w:t>
      </w:r>
      <w:r w:rsidR="001542ED" w:rsidRPr="00AF538A">
        <w:rPr>
          <w:sz w:val="18"/>
          <w:szCs w:val="22"/>
        </w:rPr>
        <w:t>submissions, which</w:t>
      </w:r>
      <w:r w:rsidRPr="00AF538A">
        <w:rPr>
          <w:sz w:val="18"/>
          <w:szCs w:val="22"/>
        </w:rPr>
        <w:t xml:space="preserve"> are r</w:t>
      </w:r>
      <w:r w:rsidR="00D04673" w:rsidRPr="00AF538A">
        <w:rPr>
          <w:sz w:val="18"/>
          <w:szCs w:val="22"/>
        </w:rPr>
        <w:t>equired under Section 12</w:t>
      </w:r>
      <w:r w:rsidRPr="00AF538A">
        <w:rPr>
          <w:sz w:val="18"/>
          <w:szCs w:val="22"/>
        </w:rPr>
        <w:t xml:space="preserve"> of the </w:t>
      </w:r>
      <w:r w:rsidRPr="00AF538A">
        <w:rPr>
          <w:i/>
          <w:sz w:val="18"/>
          <w:szCs w:val="22"/>
        </w:rPr>
        <w:t xml:space="preserve">Dormancy &amp; Shutdown Regulation </w:t>
      </w:r>
      <w:r w:rsidRPr="00AF538A">
        <w:rPr>
          <w:sz w:val="18"/>
          <w:szCs w:val="22"/>
        </w:rPr>
        <w:t xml:space="preserve">(DSR). The Annual </w:t>
      </w:r>
      <w:r w:rsidR="00D04673" w:rsidRPr="00AF538A">
        <w:rPr>
          <w:sz w:val="18"/>
          <w:szCs w:val="22"/>
        </w:rPr>
        <w:t>Report</w:t>
      </w:r>
      <w:r w:rsidRPr="00AF538A">
        <w:rPr>
          <w:sz w:val="18"/>
          <w:szCs w:val="22"/>
        </w:rPr>
        <w:t xml:space="preserve"> reflects what closure work </w:t>
      </w:r>
      <w:r w:rsidR="007262D2" w:rsidRPr="00AF538A">
        <w:rPr>
          <w:sz w:val="18"/>
          <w:szCs w:val="22"/>
        </w:rPr>
        <w:t>(decommissioning, assessment, or restoration</w:t>
      </w:r>
      <w:r w:rsidR="00D04673" w:rsidRPr="00AF538A">
        <w:rPr>
          <w:sz w:val="18"/>
          <w:szCs w:val="22"/>
        </w:rPr>
        <w:t xml:space="preserve"> activities</w:t>
      </w:r>
      <w:r w:rsidR="007262D2" w:rsidRPr="00AF538A">
        <w:rPr>
          <w:sz w:val="18"/>
          <w:szCs w:val="22"/>
        </w:rPr>
        <w:t xml:space="preserve">) </w:t>
      </w:r>
      <w:r w:rsidR="00D04673" w:rsidRPr="00AF538A">
        <w:rPr>
          <w:sz w:val="18"/>
          <w:szCs w:val="22"/>
        </w:rPr>
        <w:t>a permit holder</w:t>
      </w:r>
      <w:r w:rsidRPr="00AF538A">
        <w:rPr>
          <w:sz w:val="18"/>
          <w:szCs w:val="22"/>
        </w:rPr>
        <w:t xml:space="preserve"> </w:t>
      </w:r>
      <w:r w:rsidR="00D04673" w:rsidRPr="00AF538A">
        <w:rPr>
          <w:sz w:val="18"/>
          <w:szCs w:val="22"/>
        </w:rPr>
        <w:t>accomplished</w:t>
      </w:r>
      <w:r w:rsidRPr="00AF538A">
        <w:rPr>
          <w:sz w:val="18"/>
          <w:szCs w:val="22"/>
        </w:rPr>
        <w:t xml:space="preserve"> during a given calendar year. In many </w:t>
      </w:r>
      <w:r w:rsidR="001542ED" w:rsidRPr="00AF538A">
        <w:rPr>
          <w:sz w:val="18"/>
          <w:szCs w:val="22"/>
        </w:rPr>
        <w:t>cases,</w:t>
      </w:r>
      <w:r w:rsidRPr="00AF538A">
        <w:rPr>
          <w:sz w:val="18"/>
          <w:szCs w:val="22"/>
        </w:rPr>
        <w:t xml:space="preserve"> the data include</w:t>
      </w:r>
      <w:r w:rsidR="00D04673" w:rsidRPr="00AF538A">
        <w:rPr>
          <w:sz w:val="18"/>
          <w:szCs w:val="22"/>
        </w:rPr>
        <w:t>s</w:t>
      </w:r>
      <w:r w:rsidRPr="00AF538A">
        <w:rPr>
          <w:sz w:val="18"/>
          <w:szCs w:val="22"/>
        </w:rPr>
        <w:t xml:space="preserve"> </w:t>
      </w:r>
      <w:r w:rsidR="001542ED" w:rsidRPr="00AF538A">
        <w:rPr>
          <w:sz w:val="18"/>
          <w:szCs w:val="22"/>
        </w:rPr>
        <w:t>sites, which</w:t>
      </w:r>
      <w:r w:rsidRPr="00AF538A">
        <w:rPr>
          <w:sz w:val="18"/>
          <w:szCs w:val="22"/>
        </w:rPr>
        <w:t xml:space="preserve"> are non-dormant where clo</w:t>
      </w:r>
      <w:r w:rsidR="007262D2" w:rsidRPr="00AF538A">
        <w:rPr>
          <w:sz w:val="18"/>
          <w:szCs w:val="22"/>
        </w:rPr>
        <w:t>sure w</w:t>
      </w:r>
      <w:r w:rsidR="00D04673" w:rsidRPr="00AF538A">
        <w:rPr>
          <w:sz w:val="18"/>
          <w:szCs w:val="22"/>
        </w:rPr>
        <w:t>as completed</w:t>
      </w:r>
      <w:r w:rsidR="007262D2" w:rsidRPr="00AF538A">
        <w:rPr>
          <w:sz w:val="18"/>
          <w:szCs w:val="22"/>
        </w:rPr>
        <w:t xml:space="preserve">. </w:t>
      </w:r>
    </w:p>
    <w:p w14:paraId="75891B1C" w14:textId="77777777" w:rsidR="000831FD" w:rsidRPr="00AF538A" w:rsidRDefault="008412F3">
      <w:pPr>
        <w:pStyle w:val="NormalWeb"/>
        <w:rPr>
          <w:sz w:val="18"/>
          <w:szCs w:val="22"/>
        </w:rPr>
      </w:pPr>
      <w:r w:rsidRPr="00AF538A">
        <w:rPr>
          <w:sz w:val="18"/>
          <w:szCs w:val="22"/>
        </w:rPr>
        <w:t xml:space="preserve">This is an annual update that uses an inventory of dormant sites and joins it to the geometry of the existing Wells Surface Hole dataset. </w:t>
      </w:r>
      <w:r w:rsidR="008D6F8C" w:rsidRPr="00AF538A">
        <w:rPr>
          <w:sz w:val="18"/>
          <w:szCs w:val="22"/>
        </w:rPr>
        <w:t>T</w:t>
      </w:r>
      <w:r w:rsidRPr="00AF538A">
        <w:rPr>
          <w:sz w:val="18"/>
          <w:szCs w:val="22"/>
        </w:rPr>
        <w:t>he Wells Surface Hol</w:t>
      </w:r>
      <w:r w:rsidR="008D6F8C" w:rsidRPr="00AF538A">
        <w:rPr>
          <w:sz w:val="18"/>
          <w:szCs w:val="22"/>
        </w:rPr>
        <w:t>e</w:t>
      </w:r>
      <w:r w:rsidRPr="00AF538A">
        <w:rPr>
          <w:sz w:val="18"/>
          <w:szCs w:val="22"/>
        </w:rPr>
        <w:t xml:space="preserve"> dataset provides non-confidential information about the surface location of a well.  </w:t>
      </w:r>
    </w:p>
    <w:p w14:paraId="27E20533" w14:textId="77777777" w:rsidR="000831FD" w:rsidRPr="00AF538A" w:rsidRDefault="008412F3">
      <w:pPr>
        <w:pStyle w:val="NormalWeb"/>
        <w:rPr>
          <w:sz w:val="18"/>
          <w:szCs w:val="22"/>
        </w:rPr>
      </w:pPr>
      <w:r w:rsidRPr="00AF538A">
        <w:rPr>
          <w:sz w:val="18"/>
          <w:szCs w:val="22"/>
        </w:rPr>
        <w:t>As always with a dataset this large there are bound to be some errors and/or omissions. If you identify </w:t>
      </w:r>
      <w:proofErr w:type="gramStart"/>
      <w:r w:rsidRPr="00AF538A">
        <w:rPr>
          <w:sz w:val="18"/>
          <w:szCs w:val="22"/>
        </w:rPr>
        <w:t>any</w:t>
      </w:r>
      <w:proofErr w:type="gramEnd"/>
      <w:r w:rsidRPr="00AF538A">
        <w:rPr>
          <w:sz w:val="18"/>
          <w:szCs w:val="22"/>
        </w:rPr>
        <w:t xml:space="preserve"> please do not hesitate to reach out to us and bring it to our attention. </w:t>
      </w:r>
    </w:p>
    <w:tbl>
      <w:tblPr>
        <w:tblW w:w="5000" w:type="pct"/>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463"/>
        <w:gridCol w:w="1319"/>
        <w:gridCol w:w="901"/>
        <w:gridCol w:w="989"/>
        <w:gridCol w:w="4672"/>
      </w:tblGrid>
      <w:tr w:rsidR="00AF538A" w:rsidRPr="00AF538A" w14:paraId="5308964C" w14:textId="2F806D41" w:rsidTr="00935342">
        <w:trPr>
          <w:divId w:val="1756854902"/>
          <w:trHeight w:val="20"/>
          <w:tblHeader/>
        </w:trPr>
        <w:tc>
          <w:tcPr>
            <w:tcW w:w="783" w:type="pct"/>
            <w:tcBorders>
              <w:top w:val="single" w:sz="6" w:space="0" w:color="auto"/>
              <w:left w:val="single" w:sz="6" w:space="0" w:color="auto"/>
              <w:bottom w:val="single" w:sz="6" w:space="0" w:color="auto"/>
              <w:right w:val="single" w:sz="6" w:space="0" w:color="auto"/>
            </w:tcBorders>
            <w:shd w:val="clear" w:color="auto" w:fill="000000" w:themeFill="text1"/>
            <w:tcMar>
              <w:top w:w="75" w:type="dxa"/>
              <w:left w:w="75" w:type="dxa"/>
              <w:bottom w:w="75" w:type="dxa"/>
              <w:right w:w="75" w:type="dxa"/>
            </w:tcMar>
            <w:vAlign w:val="center"/>
            <w:hideMark/>
          </w:tcPr>
          <w:p w14:paraId="24EE2B1A" w14:textId="77777777" w:rsidR="008A277A" w:rsidRPr="00AF538A" w:rsidRDefault="008A277A" w:rsidP="00350D7F">
            <w:pPr>
              <w:rPr>
                <w:rFonts w:asciiTheme="minorHAnsi" w:eastAsia="Times New Roman" w:hAnsiTheme="minorHAnsi" w:cstheme="minorHAnsi"/>
                <w:b/>
                <w:bCs/>
                <w:color w:val="FFFFFF" w:themeColor="background1"/>
                <w:sz w:val="16"/>
                <w:szCs w:val="16"/>
              </w:rPr>
            </w:pPr>
            <w:r w:rsidRPr="00AF538A">
              <w:rPr>
                <w:rFonts w:asciiTheme="minorHAnsi" w:eastAsia="Times New Roman" w:hAnsiTheme="minorHAnsi" w:cstheme="minorHAnsi"/>
                <w:b/>
                <w:bCs/>
                <w:color w:val="FFFFFF" w:themeColor="background1"/>
                <w:sz w:val="16"/>
                <w:szCs w:val="16"/>
              </w:rPr>
              <w:t>Attributes / Column Name</w:t>
            </w:r>
          </w:p>
        </w:tc>
        <w:tc>
          <w:tcPr>
            <w:tcW w:w="706" w:type="pct"/>
            <w:tcBorders>
              <w:top w:val="single" w:sz="6" w:space="0" w:color="auto"/>
              <w:left w:val="single" w:sz="6" w:space="0" w:color="auto"/>
              <w:bottom w:val="single" w:sz="6" w:space="0" w:color="auto"/>
              <w:right w:val="single" w:sz="6" w:space="0" w:color="auto"/>
            </w:tcBorders>
            <w:shd w:val="clear" w:color="auto" w:fill="000000" w:themeFill="text1"/>
            <w:vAlign w:val="center"/>
          </w:tcPr>
          <w:p w14:paraId="1C59A422" w14:textId="41065FBB" w:rsidR="008A277A" w:rsidRPr="00AF538A" w:rsidRDefault="008A277A" w:rsidP="00935342">
            <w:pPr>
              <w:jc w:val="center"/>
              <w:rPr>
                <w:rFonts w:asciiTheme="minorHAnsi" w:eastAsia="Times New Roman" w:hAnsiTheme="minorHAnsi" w:cstheme="minorHAnsi"/>
                <w:b/>
                <w:bCs/>
                <w:color w:val="FFFFFF" w:themeColor="background1"/>
                <w:sz w:val="16"/>
                <w:szCs w:val="16"/>
              </w:rPr>
            </w:pPr>
            <w:r w:rsidRPr="00AF538A">
              <w:rPr>
                <w:rFonts w:asciiTheme="minorHAnsi" w:eastAsia="Times New Roman" w:hAnsiTheme="minorHAnsi" w:cstheme="minorHAnsi"/>
                <w:b/>
                <w:bCs/>
                <w:color w:val="FFFFFF" w:themeColor="background1"/>
                <w:sz w:val="16"/>
                <w:szCs w:val="16"/>
              </w:rPr>
              <w:t>Alias</w:t>
            </w:r>
          </w:p>
        </w:tc>
        <w:tc>
          <w:tcPr>
            <w:tcW w:w="482" w:type="pct"/>
            <w:tcBorders>
              <w:top w:val="single" w:sz="6" w:space="0" w:color="auto"/>
              <w:left w:val="single" w:sz="6" w:space="0" w:color="auto"/>
              <w:bottom w:val="single" w:sz="6" w:space="0" w:color="auto"/>
              <w:right w:val="single" w:sz="6" w:space="0" w:color="auto"/>
            </w:tcBorders>
            <w:shd w:val="clear" w:color="auto" w:fill="000000" w:themeFill="text1"/>
            <w:tcMar>
              <w:top w:w="75" w:type="dxa"/>
              <w:left w:w="75" w:type="dxa"/>
              <w:bottom w:w="75" w:type="dxa"/>
              <w:right w:w="75" w:type="dxa"/>
            </w:tcMar>
            <w:vAlign w:val="center"/>
            <w:hideMark/>
          </w:tcPr>
          <w:p w14:paraId="5FF8596A" w14:textId="574F681A" w:rsidR="008A277A" w:rsidRPr="00AF538A" w:rsidRDefault="008A277A" w:rsidP="00350D7F">
            <w:pPr>
              <w:jc w:val="center"/>
              <w:rPr>
                <w:rFonts w:asciiTheme="minorHAnsi" w:eastAsia="Times New Roman" w:hAnsiTheme="minorHAnsi" w:cstheme="minorHAnsi"/>
                <w:b/>
                <w:bCs/>
                <w:color w:val="FFFFFF" w:themeColor="background1"/>
                <w:sz w:val="16"/>
                <w:szCs w:val="16"/>
              </w:rPr>
            </w:pPr>
            <w:r w:rsidRPr="00AF538A">
              <w:rPr>
                <w:rFonts w:asciiTheme="minorHAnsi" w:eastAsia="Times New Roman" w:hAnsiTheme="minorHAnsi" w:cstheme="minorHAnsi"/>
                <w:b/>
                <w:bCs/>
                <w:color w:val="FFFFFF" w:themeColor="background1"/>
                <w:sz w:val="16"/>
                <w:szCs w:val="16"/>
              </w:rPr>
              <w:t>Data Type</w:t>
            </w:r>
          </w:p>
        </w:tc>
        <w:tc>
          <w:tcPr>
            <w:tcW w:w="529" w:type="pct"/>
            <w:tcBorders>
              <w:top w:val="single" w:sz="6" w:space="0" w:color="auto"/>
              <w:left w:val="single" w:sz="6" w:space="0" w:color="auto"/>
              <w:bottom w:val="single" w:sz="6" w:space="0" w:color="auto"/>
              <w:right w:val="single" w:sz="6" w:space="0" w:color="auto"/>
            </w:tcBorders>
            <w:shd w:val="clear" w:color="auto" w:fill="000000" w:themeFill="text1"/>
            <w:tcMar>
              <w:top w:w="75" w:type="dxa"/>
              <w:left w:w="75" w:type="dxa"/>
              <w:bottom w:w="75" w:type="dxa"/>
              <w:right w:w="75" w:type="dxa"/>
            </w:tcMar>
            <w:vAlign w:val="center"/>
            <w:hideMark/>
          </w:tcPr>
          <w:p w14:paraId="558B1099" w14:textId="77777777" w:rsidR="008A277A" w:rsidRPr="00AF538A" w:rsidRDefault="008A277A" w:rsidP="00350D7F">
            <w:pPr>
              <w:jc w:val="center"/>
              <w:rPr>
                <w:rFonts w:asciiTheme="minorHAnsi" w:eastAsia="Times New Roman" w:hAnsiTheme="minorHAnsi" w:cstheme="minorHAnsi"/>
                <w:b/>
                <w:bCs/>
                <w:color w:val="FFFFFF" w:themeColor="background1"/>
                <w:sz w:val="16"/>
                <w:szCs w:val="16"/>
              </w:rPr>
            </w:pPr>
            <w:r w:rsidRPr="00AF538A">
              <w:rPr>
                <w:rFonts w:asciiTheme="minorHAnsi" w:eastAsia="Times New Roman" w:hAnsiTheme="minorHAnsi" w:cstheme="minorHAnsi"/>
                <w:b/>
                <w:bCs/>
                <w:color w:val="FFFFFF" w:themeColor="background1"/>
                <w:sz w:val="16"/>
                <w:szCs w:val="16"/>
              </w:rPr>
              <w:t>Data Precision</w:t>
            </w:r>
          </w:p>
        </w:tc>
        <w:tc>
          <w:tcPr>
            <w:tcW w:w="2500" w:type="pct"/>
            <w:tcBorders>
              <w:top w:val="single" w:sz="6" w:space="0" w:color="auto"/>
              <w:left w:val="single" w:sz="6" w:space="0" w:color="auto"/>
              <w:bottom w:val="single" w:sz="6" w:space="0" w:color="auto"/>
              <w:right w:val="single" w:sz="6" w:space="0" w:color="auto"/>
            </w:tcBorders>
            <w:shd w:val="clear" w:color="auto" w:fill="000000" w:themeFill="text1"/>
            <w:vAlign w:val="center"/>
          </w:tcPr>
          <w:p w14:paraId="6CEC31E0" w14:textId="49ED2ACC" w:rsidR="008A277A" w:rsidRPr="00AF538A" w:rsidRDefault="008A277A" w:rsidP="00935342">
            <w:pPr>
              <w:jc w:val="center"/>
              <w:rPr>
                <w:rFonts w:asciiTheme="minorHAnsi" w:eastAsia="Times New Roman" w:hAnsiTheme="minorHAnsi" w:cstheme="minorHAnsi"/>
                <w:b/>
                <w:bCs/>
                <w:color w:val="FFFFFF" w:themeColor="background1"/>
                <w:sz w:val="16"/>
                <w:szCs w:val="16"/>
              </w:rPr>
            </w:pPr>
            <w:r w:rsidRPr="00AF538A">
              <w:rPr>
                <w:rFonts w:asciiTheme="minorHAnsi" w:eastAsia="Times New Roman" w:hAnsiTheme="minorHAnsi" w:cstheme="minorHAnsi"/>
                <w:b/>
                <w:bCs/>
                <w:color w:val="FFFFFF" w:themeColor="background1"/>
                <w:sz w:val="16"/>
                <w:szCs w:val="16"/>
              </w:rPr>
              <w:t>Comments</w:t>
            </w:r>
          </w:p>
        </w:tc>
      </w:tr>
      <w:tr w:rsidR="008A277A" w:rsidRPr="00AF538A" w14:paraId="3F57C369" w14:textId="3C42415B" w:rsidTr="00AF538A">
        <w:trPr>
          <w:divId w:val="1756854902"/>
          <w:cantSplit/>
          <w:trHeight w:val="432"/>
        </w:trPr>
        <w:tc>
          <w:tcPr>
            <w:tcW w:w="783"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B7ABDDA" w14:textId="77777777" w:rsidR="008A277A" w:rsidRPr="00AF538A" w:rsidRDefault="008A277A" w:rsidP="008A277A">
            <w:pPr>
              <w:rPr>
                <w:rFonts w:asciiTheme="minorHAnsi" w:eastAsia="Times New Roman" w:hAnsiTheme="minorHAnsi" w:cstheme="minorHAnsi"/>
                <w:bCs/>
                <w:sz w:val="16"/>
                <w:szCs w:val="16"/>
              </w:rPr>
            </w:pPr>
            <w:r w:rsidRPr="00AF538A">
              <w:rPr>
                <w:rFonts w:asciiTheme="minorHAnsi" w:eastAsia="Times New Roman" w:hAnsiTheme="minorHAnsi" w:cstheme="minorHAnsi"/>
                <w:bCs/>
                <w:sz w:val="16"/>
                <w:szCs w:val="16"/>
              </w:rPr>
              <w:t>WA_NUM</w:t>
            </w:r>
          </w:p>
        </w:tc>
        <w:tc>
          <w:tcPr>
            <w:tcW w:w="706" w:type="pct"/>
            <w:tcBorders>
              <w:top w:val="single" w:sz="6" w:space="0" w:color="auto"/>
              <w:left w:val="single" w:sz="6" w:space="0" w:color="auto"/>
              <w:bottom w:val="single" w:sz="6" w:space="0" w:color="auto"/>
              <w:right w:val="single" w:sz="6" w:space="0" w:color="auto"/>
            </w:tcBorders>
            <w:vAlign w:val="center"/>
          </w:tcPr>
          <w:p w14:paraId="655CEA18" w14:textId="1F73CF7D"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Well Authorization Number</w:t>
            </w:r>
          </w:p>
        </w:tc>
        <w:tc>
          <w:tcPr>
            <w:tcW w:w="48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ED1F84F" w14:textId="35FA7B67"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TEXT</w:t>
            </w:r>
          </w:p>
        </w:tc>
        <w:tc>
          <w:tcPr>
            <w:tcW w:w="529"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82FDDAB" w14:textId="77777777"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5</w:t>
            </w:r>
          </w:p>
        </w:tc>
        <w:tc>
          <w:tcPr>
            <w:tcW w:w="2500" w:type="pct"/>
            <w:tcBorders>
              <w:top w:val="single" w:sz="6" w:space="0" w:color="auto"/>
              <w:left w:val="single" w:sz="6" w:space="0" w:color="auto"/>
              <w:bottom w:val="single" w:sz="6" w:space="0" w:color="auto"/>
              <w:right w:val="single" w:sz="6" w:space="0" w:color="auto"/>
            </w:tcBorders>
            <w:vAlign w:val="center"/>
          </w:tcPr>
          <w:p w14:paraId="54D217F3" w14:textId="71F64D92" w:rsidR="008A277A" w:rsidRPr="00AF538A" w:rsidRDefault="008A277A" w:rsidP="00AF538A">
            <w:pP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WA_NUM is the BC well authorization number.</w:t>
            </w:r>
          </w:p>
        </w:tc>
      </w:tr>
      <w:tr w:rsidR="008A277A" w:rsidRPr="00AF538A" w14:paraId="37F07FC0" w14:textId="1AEDA197" w:rsidTr="00AF538A">
        <w:trPr>
          <w:divId w:val="1756854902"/>
          <w:cantSplit/>
          <w:trHeight w:val="432"/>
        </w:trPr>
        <w:tc>
          <w:tcPr>
            <w:tcW w:w="783"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4F06844" w14:textId="77777777" w:rsidR="008A277A" w:rsidRPr="00AF538A" w:rsidRDefault="008A277A" w:rsidP="008A277A">
            <w:pPr>
              <w:rPr>
                <w:rFonts w:asciiTheme="minorHAnsi" w:eastAsia="Times New Roman" w:hAnsiTheme="minorHAnsi" w:cstheme="minorHAnsi"/>
                <w:bCs/>
                <w:sz w:val="16"/>
                <w:szCs w:val="16"/>
              </w:rPr>
            </w:pPr>
            <w:r w:rsidRPr="00AF538A">
              <w:rPr>
                <w:rFonts w:asciiTheme="minorHAnsi" w:eastAsia="Times New Roman" w:hAnsiTheme="minorHAnsi" w:cstheme="minorHAnsi"/>
                <w:bCs/>
                <w:sz w:val="16"/>
                <w:szCs w:val="16"/>
              </w:rPr>
              <w:t>OPERATOR</w:t>
            </w:r>
          </w:p>
        </w:tc>
        <w:tc>
          <w:tcPr>
            <w:tcW w:w="706" w:type="pct"/>
            <w:tcBorders>
              <w:top w:val="single" w:sz="6" w:space="0" w:color="auto"/>
              <w:left w:val="single" w:sz="6" w:space="0" w:color="auto"/>
              <w:bottom w:val="single" w:sz="6" w:space="0" w:color="auto"/>
              <w:right w:val="single" w:sz="6" w:space="0" w:color="auto"/>
            </w:tcBorders>
            <w:vAlign w:val="center"/>
          </w:tcPr>
          <w:p w14:paraId="285E055C" w14:textId="38EBB631"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Operator </w:t>
            </w:r>
          </w:p>
        </w:tc>
        <w:tc>
          <w:tcPr>
            <w:tcW w:w="48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DCB95E" w14:textId="388D8617"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TEXT</w:t>
            </w:r>
          </w:p>
        </w:tc>
        <w:tc>
          <w:tcPr>
            <w:tcW w:w="529"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C01B9E" w14:textId="223DFB58"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43</w:t>
            </w:r>
          </w:p>
        </w:tc>
        <w:tc>
          <w:tcPr>
            <w:tcW w:w="2500" w:type="pct"/>
            <w:tcBorders>
              <w:top w:val="single" w:sz="6" w:space="0" w:color="auto"/>
              <w:left w:val="single" w:sz="6" w:space="0" w:color="auto"/>
              <w:bottom w:val="single" w:sz="6" w:space="0" w:color="auto"/>
              <w:right w:val="single" w:sz="6" w:space="0" w:color="auto"/>
            </w:tcBorders>
            <w:vAlign w:val="center"/>
          </w:tcPr>
          <w:p w14:paraId="295CEF4E" w14:textId="110ACA49" w:rsidR="008A277A" w:rsidRPr="00AF538A" w:rsidRDefault="008A277A" w:rsidP="00AF538A">
            <w:pPr>
              <w:rPr>
                <w:rFonts w:asciiTheme="minorHAnsi" w:eastAsia="Times New Roman" w:hAnsiTheme="minorHAnsi" w:cstheme="minorHAnsi"/>
                <w:sz w:val="16"/>
                <w:szCs w:val="16"/>
              </w:rPr>
            </w:pPr>
            <w:r w:rsidRPr="00AF538A">
              <w:rPr>
                <w:rFonts w:asciiTheme="minorHAnsi" w:hAnsiTheme="minorHAnsi" w:cstheme="minorHAnsi"/>
                <w:sz w:val="16"/>
                <w:szCs w:val="16"/>
              </w:rPr>
              <w:t>OPERATOR identifies the current permit holder of the well location.</w:t>
            </w:r>
          </w:p>
        </w:tc>
      </w:tr>
      <w:tr w:rsidR="008A277A" w:rsidRPr="00AF538A" w14:paraId="77BBA41F" w14:textId="6D5547D1" w:rsidTr="00AF538A">
        <w:trPr>
          <w:divId w:val="1756854902"/>
          <w:cantSplit/>
          <w:trHeight w:val="432"/>
        </w:trPr>
        <w:tc>
          <w:tcPr>
            <w:tcW w:w="783"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061AC43" w14:textId="77777777" w:rsidR="008A277A" w:rsidRPr="00AF538A" w:rsidRDefault="008A277A" w:rsidP="008A277A">
            <w:pPr>
              <w:rPr>
                <w:rFonts w:asciiTheme="minorHAnsi" w:eastAsia="Times New Roman" w:hAnsiTheme="minorHAnsi" w:cstheme="minorHAnsi"/>
                <w:bCs/>
                <w:sz w:val="16"/>
                <w:szCs w:val="16"/>
              </w:rPr>
            </w:pPr>
            <w:proofErr w:type="gramStart"/>
            <w:r w:rsidRPr="00AF538A">
              <w:rPr>
                <w:rFonts w:asciiTheme="minorHAnsi" w:eastAsia="Times New Roman" w:hAnsiTheme="minorHAnsi" w:cstheme="minorHAnsi"/>
                <w:bCs/>
                <w:sz w:val="16"/>
                <w:szCs w:val="16"/>
              </w:rPr>
              <w:t>WELL</w:t>
            </w:r>
            <w:proofErr w:type="gramEnd"/>
            <w:r w:rsidRPr="00AF538A">
              <w:rPr>
                <w:rFonts w:asciiTheme="minorHAnsi" w:eastAsia="Times New Roman" w:hAnsiTheme="minorHAnsi" w:cstheme="minorHAnsi"/>
                <w:bCs/>
                <w:sz w:val="16"/>
                <w:szCs w:val="16"/>
              </w:rPr>
              <w:t>_NAME</w:t>
            </w:r>
          </w:p>
        </w:tc>
        <w:tc>
          <w:tcPr>
            <w:tcW w:w="706" w:type="pct"/>
            <w:tcBorders>
              <w:top w:val="single" w:sz="6" w:space="0" w:color="auto"/>
              <w:left w:val="single" w:sz="6" w:space="0" w:color="auto"/>
              <w:bottom w:val="single" w:sz="6" w:space="0" w:color="auto"/>
              <w:right w:val="single" w:sz="6" w:space="0" w:color="auto"/>
            </w:tcBorders>
            <w:vAlign w:val="center"/>
          </w:tcPr>
          <w:p w14:paraId="3D9E89D7" w14:textId="45B95017"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Well Name</w:t>
            </w:r>
          </w:p>
        </w:tc>
        <w:tc>
          <w:tcPr>
            <w:tcW w:w="48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E1A5311" w14:textId="3A006E91"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TEXT</w:t>
            </w:r>
          </w:p>
        </w:tc>
        <w:tc>
          <w:tcPr>
            <w:tcW w:w="529"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F18D04" w14:textId="424C9FD4"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49</w:t>
            </w:r>
          </w:p>
        </w:tc>
        <w:tc>
          <w:tcPr>
            <w:tcW w:w="2500" w:type="pct"/>
            <w:tcBorders>
              <w:top w:val="single" w:sz="6" w:space="0" w:color="auto"/>
              <w:left w:val="single" w:sz="6" w:space="0" w:color="auto"/>
              <w:bottom w:val="single" w:sz="6" w:space="0" w:color="auto"/>
              <w:right w:val="single" w:sz="6" w:space="0" w:color="auto"/>
            </w:tcBorders>
            <w:vAlign w:val="center"/>
          </w:tcPr>
          <w:p w14:paraId="7BB11DE0" w14:textId="65FF09E4" w:rsidR="008A277A" w:rsidRPr="00AF538A" w:rsidRDefault="008A277A" w:rsidP="00AF538A">
            <w:pP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 xml:space="preserve">WELL NAME identifies the well operator, the field or area name, and the surface location of the well. This is the full well name as it is permitted. </w:t>
            </w:r>
          </w:p>
        </w:tc>
      </w:tr>
      <w:tr w:rsidR="00AF538A" w:rsidRPr="00AF538A" w14:paraId="4A31FD98" w14:textId="77777777" w:rsidTr="00AF538A">
        <w:trPr>
          <w:divId w:val="1756854902"/>
          <w:cantSplit/>
          <w:trHeight w:val="432"/>
        </w:trPr>
        <w:tc>
          <w:tcPr>
            <w:tcW w:w="783"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91574C9" w14:textId="3CCB49E2" w:rsidR="001D1DF8" w:rsidRPr="00AF538A" w:rsidRDefault="001D1DF8" w:rsidP="008A277A">
            <w:pP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MODE_CODE</w:t>
            </w:r>
          </w:p>
        </w:tc>
        <w:tc>
          <w:tcPr>
            <w:tcW w:w="706" w:type="pct"/>
            <w:tcBorders>
              <w:top w:val="single" w:sz="6" w:space="0" w:color="auto"/>
              <w:left w:val="single" w:sz="6" w:space="0" w:color="auto"/>
              <w:bottom w:val="single" w:sz="6" w:space="0" w:color="auto"/>
              <w:right w:val="single" w:sz="6" w:space="0" w:color="auto"/>
            </w:tcBorders>
            <w:vAlign w:val="center"/>
          </w:tcPr>
          <w:p w14:paraId="75B0E9E6" w14:textId="77777777" w:rsidR="00E8526D" w:rsidRPr="00AF538A" w:rsidRDefault="00E8526D" w:rsidP="00E8526D">
            <w:pPr>
              <w:jc w:val="center"/>
              <w:rPr>
                <w:rFonts w:asciiTheme="minorHAnsi" w:hAnsiTheme="minorHAnsi" w:cstheme="minorHAnsi"/>
                <w:sz w:val="16"/>
                <w:szCs w:val="16"/>
              </w:rPr>
            </w:pPr>
            <w:r w:rsidRPr="00AF538A">
              <w:rPr>
                <w:rFonts w:asciiTheme="minorHAnsi" w:hAnsiTheme="minorHAnsi" w:cstheme="minorHAnsi"/>
                <w:sz w:val="16"/>
                <w:szCs w:val="16"/>
              </w:rPr>
              <w:t xml:space="preserve">Well Activity </w:t>
            </w:r>
          </w:p>
          <w:p w14:paraId="572E2D91" w14:textId="64029B1A" w:rsidR="001D1DF8" w:rsidRPr="00AF538A" w:rsidRDefault="00E8526D" w:rsidP="00E8526D">
            <w:pPr>
              <w:jc w:val="center"/>
              <w:rPr>
                <w:rFonts w:asciiTheme="minorHAnsi" w:hAnsiTheme="minorHAnsi" w:cstheme="minorHAnsi"/>
                <w:sz w:val="16"/>
                <w:szCs w:val="16"/>
              </w:rPr>
            </w:pPr>
            <w:r w:rsidRPr="00AF538A">
              <w:rPr>
                <w:rFonts w:asciiTheme="minorHAnsi" w:hAnsiTheme="minorHAnsi" w:cstheme="minorHAnsi"/>
                <w:sz w:val="16"/>
                <w:szCs w:val="16"/>
              </w:rPr>
              <w:t>Status</w:t>
            </w:r>
          </w:p>
        </w:tc>
        <w:tc>
          <w:tcPr>
            <w:tcW w:w="48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196F8C2" w14:textId="6F56DB20" w:rsidR="001D1DF8" w:rsidRPr="00AF538A" w:rsidRDefault="00AF538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TEXT</w:t>
            </w:r>
          </w:p>
        </w:tc>
        <w:tc>
          <w:tcPr>
            <w:tcW w:w="529"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7D1DF3A" w14:textId="722146BE" w:rsidR="001D1DF8" w:rsidRPr="00AF538A" w:rsidRDefault="00AF538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5</w:t>
            </w:r>
          </w:p>
        </w:tc>
        <w:tc>
          <w:tcPr>
            <w:tcW w:w="2500" w:type="pct"/>
            <w:tcBorders>
              <w:top w:val="single" w:sz="6" w:space="0" w:color="auto"/>
              <w:left w:val="single" w:sz="6" w:space="0" w:color="auto"/>
              <w:bottom w:val="single" w:sz="6" w:space="0" w:color="auto"/>
              <w:right w:val="single" w:sz="6" w:space="0" w:color="auto"/>
            </w:tcBorders>
            <w:vAlign w:val="center"/>
          </w:tcPr>
          <w:p w14:paraId="644EE02F" w14:textId="77777777" w:rsidR="00AF538A" w:rsidRDefault="00E8526D" w:rsidP="008A277A">
            <w:pPr>
              <w:pStyle w:val="NormalWeb"/>
              <w:spacing w:before="0" w:beforeAutospacing="0" w:after="0" w:afterAutospacing="0"/>
              <w:rPr>
                <w:rFonts w:asciiTheme="minorHAnsi" w:hAnsiTheme="minorHAnsi" w:cstheme="minorHAnsi"/>
                <w:sz w:val="16"/>
                <w:szCs w:val="16"/>
              </w:rPr>
            </w:pPr>
            <w:r w:rsidRPr="00AF538A">
              <w:rPr>
                <w:rFonts w:asciiTheme="minorHAnsi" w:hAnsiTheme="minorHAnsi" w:cstheme="minorHAnsi"/>
                <w:sz w:val="16"/>
                <w:szCs w:val="16"/>
              </w:rPr>
              <w:t xml:space="preserve">MODE_CODE is the Well Activity Status. </w:t>
            </w:r>
          </w:p>
          <w:p w14:paraId="03CC73AE" w14:textId="77777777" w:rsidR="00AF538A" w:rsidRDefault="00E8526D" w:rsidP="00AF538A">
            <w:pPr>
              <w:pStyle w:val="NormalWeb"/>
              <w:numPr>
                <w:ilvl w:val="0"/>
                <w:numId w:val="13"/>
              </w:numPr>
              <w:spacing w:before="0" w:beforeAutospacing="0" w:after="0" w:afterAutospacing="0"/>
              <w:rPr>
                <w:rFonts w:asciiTheme="minorHAnsi" w:hAnsiTheme="minorHAnsi" w:cstheme="minorHAnsi"/>
                <w:sz w:val="16"/>
                <w:szCs w:val="16"/>
              </w:rPr>
            </w:pPr>
            <w:r w:rsidRPr="00AF538A">
              <w:rPr>
                <w:rFonts w:asciiTheme="minorHAnsi" w:hAnsiTheme="minorHAnsi" w:cstheme="minorHAnsi"/>
                <w:sz w:val="16"/>
                <w:szCs w:val="16"/>
              </w:rPr>
              <w:t>ABAN - Abandoned - The wellbore has been plugged in accordance with the regulations, and the wellhead has been cut off.</w:t>
            </w:r>
          </w:p>
          <w:p w14:paraId="4483968A" w14:textId="77777777" w:rsidR="00AF538A" w:rsidRDefault="00E8526D" w:rsidP="00AF538A">
            <w:pPr>
              <w:pStyle w:val="NormalWeb"/>
              <w:numPr>
                <w:ilvl w:val="0"/>
                <w:numId w:val="13"/>
              </w:numPr>
              <w:spacing w:before="0" w:beforeAutospacing="0" w:after="0" w:afterAutospacing="0"/>
              <w:rPr>
                <w:rFonts w:asciiTheme="minorHAnsi" w:hAnsiTheme="minorHAnsi" w:cstheme="minorHAnsi"/>
                <w:sz w:val="16"/>
                <w:szCs w:val="16"/>
              </w:rPr>
            </w:pPr>
            <w:r w:rsidRPr="00AF538A">
              <w:rPr>
                <w:rFonts w:asciiTheme="minorHAnsi" w:hAnsiTheme="minorHAnsi" w:cstheme="minorHAnsi"/>
                <w:sz w:val="16"/>
                <w:szCs w:val="16"/>
              </w:rPr>
              <w:t>ABNZ - Abandoned Zone - All Completed intervals in the well have been plugged in accordance with the regulations. The wellhead has NOT been cut off.</w:t>
            </w:r>
          </w:p>
          <w:p w14:paraId="128DE320" w14:textId="6F647BB3" w:rsidR="00AF538A" w:rsidRDefault="00E8526D" w:rsidP="00AF538A">
            <w:pPr>
              <w:pStyle w:val="NormalWeb"/>
              <w:numPr>
                <w:ilvl w:val="0"/>
                <w:numId w:val="13"/>
              </w:numPr>
              <w:spacing w:before="0" w:beforeAutospacing="0" w:after="0" w:afterAutospacing="0"/>
              <w:rPr>
                <w:rFonts w:asciiTheme="minorHAnsi" w:hAnsiTheme="minorHAnsi" w:cstheme="minorHAnsi"/>
                <w:sz w:val="16"/>
                <w:szCs w:val="16"/>
              </w:rPr>
            </w:pPr>
            <w:r w:rsidRPr="00AF538A">
              <w:rPr>
                <w:rFonts w:asciiTheme="minorHAnsi" w:hAnsiTheme="minorHAnsi" w:cstheme="minorHAnsi"/>
                <w:sz w:val="16"/>
                <w:szCs w:val="16"/>
              </w:rPr>
              <w:t xml:space="preserve">ACT - Active - The wellbore has been used for the production, </w:t>
            </w:r>
            <w:proofErr w:type="gramStart"/>
            <w:r w:rsidRPr="00AF538A">
              <w:rPr>
                <w:rFonts w:asciiTheme="minorHAnsi" w:hAnsiTheme="minorHAnsi" w:cstheme="minorHAnsi"/>
                <w:sz w:val="16"/>
                <w:szCs w:val="16"/>
              </w:rPr>
              <w:t>injection</w:t>
            </w:r>
            <w:proofErr w:type="gramEnd"/>
            <w:r w:rsidRPr="00AF538A">
              <w:rPr>
                <w:rFonts w:asciiTheme="minorHAnsi" w:hAnsiTheme="minorHAnsi" w:cstheme="minorHAnsi"/>
                <w:sz w:val="16"/>
                <w:szCs w:val="16"/>
              </w:rPr>
              <w:t xml:space="preserve"> or disposal of fluids within the last 12 </w:t>
            </w:r>
            <w:r w:rsidR="00AF538A" w:rsidRPr="00AF538A">
              <w:rPr>
                <w:rFonts w:asciiTheme="minorHAnsi" w:hAnsiTheme="minorHAnsi" w:cstheme="minorHAnsi"/>
                <w:sz w:val="16"/>
                <w:szCs w:val="16"/>
              </w:rPr>
              <w:t>months or</w:t>
            </w:r>
            <w:r w:rsidRPr="00AF538A">
              <w:rPr>
                <w:rFonts w:asciiTheme="minorHAnsi" w:hAnsiTheme="minorHAnsi" w:cstheme="minorHAnsi"/>
                <w:sz w:val="16"/>
                <w:szCs w:val="16"/>
              </w:rPr>
              <w:t xml:space="preserve"> is being used as a reservoir observation well. </w:t>
            </w:r>
          </w:p>
          <w:p w14:paraId="403A4379" w14:textId="77777777" w:rsidR="00AF538A" w:rsidRDefault="00E8526D" w:rsidP="00AF538A">
            <w:pPr>
              <w:pStyle w:val="NormalWeb"/>
              <w:numPr>
                <w:ilvl w:val="0"/>
                <w:numId w:val="13"/>
              </w:numPr>
              <w:spacing w:before="0" w:beforeAutospacing="0" w:after="0" w:afterAutospacing="0"/>
              <w:rPr>
                <w:rFonts w:asciiTheme="minorHAnsi" w:hAnsiTheme="minorHAnsi" w:cstheme="minorHAnsi"/>
                <w:sz w:val="16"/>
                <w:szCs w:val="16"/>
              </w:rPr>
            </w:pPr>
            <w:r w:rsidRPr="00AF538A">
              <w:rPr>
                <w:rFonts w:asciiTheme="minorHAnsi" w:hAnsiTheme="minorHAnsi" w:cstheme="minorHAnsi"/>
                <w:sz w:val="16"/>
                <w:szCs w:val="16"/>
              </w:rPr>
              <w:t xml:space="preserve">CANC - Cancelled – Authorization to drill the well was granted at some point, but the well was never drilled, and the well authorization was later cancelled. There may or may not be surface disturbance. </w:t>
            </w:r>
          </w:p>
          <w:p w14:paraId="466D7967" w14:textId="77777777" w:rsidR="00AF538A" w:rsidRDefault="00E8526D" w:rsidP="00AF538A">
            <w:pPr>
              <w:pStyle w:val="NormalWeb"/>
              <w:numPr>
                <w:ilvl w:val="0"/>
                <w:numId w:val="13"/>
              </w:numPr>
              <w:spacing w:before="0" w:beforeAutospacing="0" w:after="0" w:afterAutospacing="0"/>
              <w:rPr>
                <w:rFonts w:asciiTheme="minorHAnsi" w:hAnsiTheme="minorHAnsi" w:cstheme="minorHAnsi"/>
                <w:sz w:val="16"/>
                <w:szCs w:val="16"/>
              </w:rPr>
            </w:pPr>
            <w:r w:rsidRPr="00AF538A">
              <w:rPr>
                <w:rFonts w:asciiTheme="minorHAnsi" w:hAnsiTheme="minorHAnsi" w:cstheme="minorHAnsi"/>
                <w:sz w:val="16"/>
                <w:szCs w:val="16"/>
              </w:rPr>
              <w:t xml:space="preserve">CASE - Cased – Drilling has finished, casing has been installed and cemented in place, but the well has not been completed and so is not capable of production, injection, </w:t>
            </w:r>
            <w:proofErr w:type="gramStart"/>
            <w:r w:rsidRPr="00AF538A">
              <w:rPr>
                <w:rFonts w:asciiTheme="minorHAnsi" w:hAnsiTheme="minorHAnsi" w:cstheme="minorHAnsi"/>
                <w:sz w:val="16"/>
                <w:szCs w:val="16"/>
              </w:rPr>
              <w:t>disposal</w:t>
            </w:r>
            <w:proofErr w:type="gramEnd"/>
            <w:r w:rsidRPr="00AF538A">
              <w:rPr>
                <w:rFonts w:asciiTheme="minorHAnsi" w:hAnsiTheme="minorHAnsi" w:cstheme="minorHAnsi"/>
                <w:sz w:val="16"/>
                <w:szCs w:val="16"/>
              </w:rPr>
              <w:t xml:space="preserve"> or observation.</w:t>
            </w:r>
          </w:p>
          <w:p w14:paraId="746E1F66" w14:textId="77777777" w:rsidR="00AF538A" w:rsidRDefault="00E8526D" w:rsidP="00AF538A">
            <w:pPr>
              <w:pStyle w:val="NormalWeb"/>
              <w:numPr>
                <w:ilvl w:val="0"/>
                <w:numId w:val="13"/>
              </w:numPr>
              <w:spacing w:before="0" w:beforeAutospacing="0" w:after="0" w:afterAutospacing="0"/>
              <w:rPr>
                <w:rFonts w:asciiTheme="minorHAnsi" w:hAnsiTheme="minorHAnsi" w:cstheme="minorHAnsi"/>
                <w:sz w:val="16"/>
                <w:szCs w:val="16"/>
              </w:rPr>
            </w:pPr>
            <w:r w:rsidRPr="00AF538A">
              <w:rPr>
                <w:rFonts w:asciiTheme="minorHAnsi" w:hAnsiTheme="minorHAnsi" w:cstheme="minorHAnsi"/>
                <w:sz w:val="16"/>
                <w:szCs w:val="16"/>
              </w:rPr>
              <w:t xml:space="preserve">COMP - Completed – The well is equipped for production, </w:t>
            </w:r>
            <w:proofErr w:type="gramStart"/>
            <w:r w:rsidRPr="00AF538A">
              <w:rPr>
                <w:rFonts w:asciiTheme="minorHAnsi" w:hAnsiTheme="minorHAnsi" w:cstheme="minorHAnsi"/>
                <w:sz w:val="16"/>
                <w:szCs w:val="16"/>
              </w:rPr>
              <w:t>injection</w:t>
            </w:r>
            <w:proofErr w:type="gramEnd"/>
            <w:r w:rsidRPr="00AF538A">
              <w:rPr>
                <w:rFonts w:asciiTheme="minorHAnsi" w:hAnsiTheme="minorHAnsi" w:cstheme="minorHAnsi"/>
                <w:sz w:val="16"/>
                <w:szCs w:val="16"/>
              </w:rPr>
              <w:t xml:space="preserve"> or disposal, and can become Active at a time of the permit holder’s choosing. </w:t>
            </w:r>
          </w:p>
          <w:p w14:paraId="096D891E" w14:textId="7FAAC053" w:rsidR="001D1DF8" w:rsidRPr="00AF538A" w:rsidRDefault="00E8526D" w:rsidP="00AF538A">
            <w:pPr>
              <w:pStyle w:val="NormalWeb"/>
              <w:numPr>
                <w:ilvl w:val="0"/>
                <w:numId w:val="13"/>
              </w:numPr>
              <w:spacing w:before="0" w:beforeAutospacing="0" w:after="0" w:afterAutospacing="0"/>
              <w:rPr>
                <w:rFonts w:asciiTheme="minorHAnsi" w:eastAsia="Times New Roman" w:hAnsiTheme="minorHAnsi" w:cstheme="minorHAnsi"/>
                <w:sz w:val="16"/>
                <w:szCs w:val="16"/>
              </w:rPr>
            </w:pPr>
            <w:r w:rsidRPr="00AF538A">
              <w:rPr>
                <w:rFonts w:asciiTheme="minorHAnsi" w:hAnsiTheme="minorHAnsi" w:cstheme="minorHAnsi"/>
                <w:sz w:val="16"/>
                <w:szCs w:val="16"/>
              </w:rPr>
              <w:t xml:space="preserve">SUSP - Suspended – The well was previously Active, but due to an extended lapse in production, </w:t>
            </w:r>
            <w:proofErr w:type="gramStart"/>
            <w:r w:rsidRPr="00AF538A">
              <w:rPr>
                <w:rFonts w:asciiTheme="minorHAnsi" w:hAnsiTheme="minorHAnsi" w:cstheme="minorHAnsi"/>
                <w:sz w:val="16"/>
                <w:szCs w:val="16"/>
              </w:rPr>
              <w:t>injection</w:t>
            </w:r>
            <w:proofErr w:type="gramEnd"/>
            <w:r w:rsidRPr="00AF538A">
              <w:rPr>
                <w:rFonts w:asciiTheme="minorHAnsi" w:hAnsiTheme="minorHAnsi" w:cstheme="minorHAnsi"/>
                <w:sz w:val="16"/>
                <w:szCs w:val="16"/>
              </w:rPr>
              <w:t xml:space="preserve"> or disposal, is no longer required to report volumetric activity. The permit holder may choose to reactivate the well.</w:t>
            </w:r>
          </w:p>
        </w:tc>
      </w:tr>
      <w:tr w:rsidR="008A277A" w:rsidRPr="00AF538A" w14:paraId="2A8C29ED" w14:textId="54D40B71" w:rsidTr="00AF538A">
        <w:trPr>
          <w:divId w:val="1756854902"/>
          <w:cantSplit/>
          <w:trHeight w:val="432"/>
        </w:trPr>
        <w:tc>
          <w:tcPr>
            <w:tcW w:w="783"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F7B9D76" w14:textId="4A008A02" w:rsidR="008A277A" w:rsidRPr="00AF538A" w:rsidRDefault="008A277A" w:rsidP="008A277A">
            <w:pP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lastRenderedPageBreak/>
              <w:t>D_STAT_ST</w:t>
            </w:r>
          </w:p>
        </w:tc>
        <w:tc>
          <w:tcPr>
            <w:tcW w:w="706" w:type="pct"/>
            <w:tcBorders>
              <w:top w:val="single" w:sz="6" w:space="0" w:color="auto"/>
              <w:left w:val="single" w:sz="6" w:space="0" w:color="auto"/>
              <w:bottom w:val="single" w:sz="6" w:space="0" w:color="auto"/>
              <w:right w:val="single" w:sz="6" w:space="0" w:color="auto"/>
            </w:tcBorders>
            <w:vAlign w:val="center"/>
          </w:tcPr>
          <w:p w14:paraId="4F95097F" w14:textId="71425779"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hAnsiTheme="minorHAnsi" w:cstheme="minorHAnsi"/>
                <w:sz w:val="16"/>
                <w:szCs w:val="16"/>
              </w:rPr>
              <w:t>Dormancy Status (Site)</w:t>
            </w:r>
          </w:p>
        </w:tc>
        <w:tc>
          <w:tcPr>
            <w:tcW w:w="48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45493CE" w14:textId="061ADCCB"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TEXT</w:t>
            </w:r>
          </w:p>
        </w:tc>
        <w:tc>
          <w:tcPr>
            <w:tcW w:w="529"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BB71ACE" w14:textId="7F9BD430"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11</w:t>
            </w:r>
          </w:p>
        </w:tc>
        <w:tc>
          <w:tcPr>
            <w:tcW w:w="2500" w:type="pct"/>
            <w:tcBorders>
              <w:top w:val="single" w:sz="6" w:space="0" w:color="auto"/>
              <w:left w:val="single" w:sz="6" w:space="0" w:color="auto"/>
              <w:bottom w:val="single" w:sz="6" w:space="0" w:color="auto"/>
              <w:right w:val="single" w:sz="6" w:space="0" w:color="auto"/>
            </w:tcBorders>
            <w:vAlign w:val="center"/>
          </w:tcPr>
          <w:p w14:paraId="042B5296" w14:textId="77777777" w:rsidR="008A277A" w:rsidRPr="00AF538A" w:rsidRDefault="008A277A" w:rsidP="008A277A">
            <w:pPr>
              <w:pStyle w:val="NormalWeb"/>
              <w:spacing w:before="0" w:beforeAutospacing="0" w:after="0" w:afterAutospacing="0"/>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 xml:space="preserve">D_STAT_ST describes the dormancy </w:t>
            </w:r>
            <w:r w:rsidRPr="00AF538A">
              <w:rPr>
                <w:rFonts w:asciiTheme="minorHAnsi" w:eastAsia="Times New Roman" w:hAnsiTheme="minorHAnsi" w:cstheme="minorHAnsi"/>
                <w:sz w:val="16"/>
                <w:szCs w:val="16"/>
                <w:u w:val="single"/>
              </w:rPr>
              <w:t>status</w:t>
            </w:r>
            <w:r w:rsidRPr="00AF538A">
              <w:rPr>
                <w:rFonts w:asciiTheme="minorHAnsi" w:eastAsia="Times New Roman" w:hAnsiTheme="minorHAnsi" w:cstheme="minorHAnsi"/>
                <w:sz w:val="16"/>
                <w:szCs w:val="16"/>
              </w:rPr>
              <w:t xml:space="preserve"> of a </w:t>
            </w:r>
            <w:r w:rsidRPr="00AF538A">
              <w:rPr>
                <w:rFonts w:asciiTheme="minorHAnsi" w:eastAsia="Times New Roman" w:hAnsiTheme="minorHAnsi" w:cstheme="minorHAnsi"/>
                <w:sz w:val="16"/>
                <w:szCs w:val="16"/>
                <w:u w:val="single"/>
              </w:rPr>
              <w:t>site</w:t>
            </w:r>
            <w:r w:rsidRPr="00AF538A">
              <w:rPr>
                <w:rFonts w:asciiTheme="minorHAnsi" w:eastAsia="Times New Roman" w:hAnsiTheme="minorHAnsi" w:cstheme="minorHAnsi"/>
                <w:sz w:val="16"/>
                <w:szCs w:val="16"/>
              </w:rPr>
              <w:t xml:space="preserve"> (a site may include multiple wells on a common pad).</w:t>
            </w:r>
          </w:p>
          <w:p w14:paraId="56C188D9" w14:textId="77777777" w:rsidR="001D1DF8" w:rsidRPr="00AF538A" w:rsidRDefault="008A277A" w:rsidP="001D1DF8">
            <w:pPr>
              <w:pStyle w:val="NormalWeb"/>
              <w:numPr>
                <w:ilvl w:val="0"/>
                <w:numId w:val="7"/>
              </w:numPr>
              <w:spacing w:before="0" w:beforeAutospacing="0" w:after="0" w:afterAutospacing="0"/>
              <w:rPr>
                <w:rFonts w:asciiTheme="minorHAnsi" w:hAnsiTheme="minorHAnsi" w:cstheme="minorHAnsi"/>
                <w:sz w:val="16"/>
                <w:szCs w:val="16"/>
              </w:rPr>
            </w:pPr>
            <w:r w:rsidRPr="00AF538A">
              <w:rPr>
                <w:rFonts w:asciiTheme="minorHAnsi" w:hAnsiTheme="minorHAnsi" w:cstheme="minorHAnsi"/>
                <w:sz w:val="16"/>
                <w:szCs w:val="16"/>
              </w:rPr>
              <w:t>Dormant - a well that meets the dormancy thresholds set out in section 3 of the Dormancy Regulation.</w:t>
            </w:r>
          </w:p>
          <w:p w14:paraId="65C7CBA2" w14:textId="27ED5423" w:rsidR="008A277A" w:rsidRPr="00AF538A" w:rsidRDefault="008A277A" w:rsidP="001D1DF8">
            <w:pPr>
              <w:pStyle w:val="NormalWeb"/>
              <w:numPr>
                <w:ilvl w:val="0"/>
                <w:numId w:val="7"/>
              </w:numPr>
              <w:spacing w:before="0" w:beforeAutospacing="0" w:after="0" w:afterAutospacing="0"/>
              <w:rPr>
                <w:rFonts w:asciiTheme="minorHAnsi" w:hAnsiTheme="minorHAnsi" w:cstheme="minorHAnsi"/>
                <w:sz w:val="16"/>
                <w:szCs w:val="16"/>
              </w:rPr>
            </w:pPr>
            <w:r w:rsidRPr="00AF538A">
              <w:rPr>
                <w:rFonts w:asciiTheme="minorHAnsi" w:hAnsiTheme="minorHAnsi" w:cstheme="minorHAnsi"/>
                <w:sz w:val="16"/>
                <w:szCs w:val="16"/>
              </w:rPr>
              <w:t>Non-Dormant - a well that has not yet met the dormancy thresholds set out in section 3 of the Dormancy Regulation.</w:t>
            </w:r>
          </w:p>
        </w:tc>
      </w:tr>
      <w:tr w:rsidR="008A277A" w:rsidRPr="00AF538A" w14:paraId="63C6573F" w14:textId="3CDC0109" w:rsidTr="00AF538A">
        <w:trPr>
          <w:divId w:val="1756854902"/>
          <w:cantSplit/>
          <w:trHeight w:val="432"/>
        </w:trPr>
        <w:tc>
          <w:tcPr>
            <w:tcW w:w="783"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E3141D0" w14:textId="78694D33" w:rsidR="008A277A" w:rsidRPr="00AF538A" w:rsidRDefault="008A277A" w:rsidP="008A277A">
            <w:pP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D_DATE_ST</w:t>
            </w:r>
          </w:p>
        </w:tc>
        <w:tc>
          <w:tcPr>
            <w:tcW w:w="706" w:type="pct"/>
            <w:tcBorders>
              <w:top w:val="single" w:sz="6" w:space="0" w:color="auto"/>
              <w:left w:val="single" w:sz="6" w:space="0" w:color="auto"/>
              <w:bottom w:val="single" w:sz="6" w:space="0" w:color="auto"/>
              <w:right w:val="single" w:sz="6" w:space="0" w:color="auto"/>
            </w:tcBorders>
            <w:vAlign w:val="center"/>
          </w:tcPr>
          <w:p w14:paraId="6F56EE24" w14:textId="1922A3FC"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Dormancy Date (Site)</w:t>
            </w:r>
          </w:p>
        </w:tc>
        <w:tc>
          <w:tcPr>
            <w:tcW w:w="48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22B6A4CD" w14:textId="239A3E5B"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TEXT</w:t>
            </w:r>
          </w:p>
        </w:tc>
        <w:tc>
          <w:tcPr>
            <w:tcW w:w="529"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53DD16F3" w14:textId="568B09C2"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10</w:t>
            </w:r>
          </w:p>
        </w:tc>
        <w:tc>
          <w:tcPr>
            <w:tcW w:w="2500" w:type="pct"/>
            <w:tcBorders>
              <w:top w:val="single" w:sz="6" w:space="0" w:color="auto"/>
              <w:left w:val="single" w:sz="6" w:space="0" w:color="auto"/>
              <w:bottom w:val="single" w:sz="6" w:space="0" w:color="auto"/>
              <w:right w:val="single" w:sz="6" w:space="0" w:color="auto"/>
            </w:tcBorders>
            <w:vAlign w:val="center"/>
          </w:tcPr>
          <w:p w14:paraId="5F20816C" w14:textId="00FD8C13" w:rsidR="008A277A" w:rsidRPr="00AF538A" w:rsidRDefault="008A277A" w:rsidP="00AF538A">
            <w:pP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 xml:space="preserve">D_DATE_ST indicates the </w:t>
            </w:r>
            <w:r w:rsidRPr="00AF538A">
              <w:rPr>
                <w:rFonts w:asciiTheme="minorHAnsi" w:eastAsia="Times New Roman" w:hAnsiTheme="minorHAnsi" w:cstheme="minorHAnsi"/>
                <w:sz w:val="16"/>
                <w:szCs w:val="16"/>
                <w:u w:val="single"/>
              </w:rPr>
              <w:t>date</w:t>
            </w:r>
            <w:r w:rsidRPr="00AF538A">
              <w:rPr>
                <w:rFonts w:asciiTheme="minorHAnsi" w:eastAsia="Times New Roman" w:hAnsiTheme="minorHAnsi" w:cstheme="minorHAnsi"/>
                <w:sz w:val="16"/>
                <w:szCs w:val="16"/>
              </w:rPr>
              <w:t xml:space="preserve"> that the </w:t>
            </w:r>
            <w:r w:rsidRPr="00AF538A">
              <w:rPr>
                <w:rFonts w:asciiTheme="minorHAnsi" w:eastAsia="Times New Roman" w:hAnsiTheme="minorHAnsi" w:cstheme="minorHAnsi"/>
                <w:sz w:val="16"/>
                <w:szCs w:val="16"/>
                <w:u w:val="single"/>
              </w:rPr>
              <w:t>site</w:t>
            </w:r>
            <w:r w:rsidRPr="00AF538A">
              <w:rPr>
                <w:rFonts w:asciiTheme="minorHAnsi" w:eastAsia="Times New Roman" w:hAnsiTheme="minorHAnsi" w:cstheme="minorHAnsi"/>
                <w:sz w:val="16"/>
                <w:szCs w:val="16"/>
              </w:rPr>
              <w:t xml:space="preserve"> became dormant. </w:t>
            </w:r>
          </w:p>
        </w:tc>
      </w:tr>
      <w:tr w:rsidR="008A277A" w:rsidRPr="00AF538A" w14:paraId="49B79965" w14:textId="7D11ED30" w:rsidTr="00AF538A">
        <w:trPr>
          <w:divId w:val="1756854902"/>
          <w:cantSplit/>
          <w:trHeight w:val="432"/>
        </w:trPr>
        <w:tc>
          <w:tcPr>
            <w:tcW w:w="783"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4B0DE61A" w14:textId="77777777" w:rsidR="008A277A" w:rsidRPr="00AF538A" w:rsidRDefault="008A277A" w:rsidP="008A277A">
            <w:pP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D_TYPE_ST</w:t>
            </w:r>
          </w:p>
        </w:tc>
        <w:tc>
          <w:tcPr>
            <w:tcW w:w="706" w:type="pct"/>
            <w:tcBorders>
              <w:top w:val="single" w:sz="6" w:space="0" w:color="auto"/>
              <w:left w:val="single" w:sz="6" w:space="0" w:color="auto"/>
              <w:bottom w:val="single" w:sz="6" w:space="0" w:color="auto"/>
              <w:right w:val="single" w:sz="6" w:space="0" w:color="auto"/>
            </w:tcBorders>
            <w:vAlign w:val="center"/>
          </w:tcPr>
          <w:p w14:paraId="53B30DD2" w14:textId="60F9CB18"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Dormancy Type (Site)</w:t>
            </w:r>
          </w:p>
        </w:tc>
        <w:tc>
          <w:tcPr>
            <w:tcW w:w="48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6F414198" w14:textId="74FAC70C"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TEXT</w:t>
            </w:r>
          </w:p>
        </w:tc>
        <w:tc>
          <w:tcPr>
            <w:tcW w:w="529"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tcPr>
          <w:p w14:paraId="357E4F5E" w14:textId="05A2FA24"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8</w:t>
            </w:r>
          </w:p>
        </w:tc>
        <w:tc>
          <w:tcPr>
            <w:tcW w:w="2500" w:type="pct"/>
            <w:tcBorders>
              <w:top w:val="single" w:sz="6" w:space="0" w:color="auto"/>
              <w:left w:val="single" w:sz="6" w:space="0" w:color="auto"/>
              <w:bottom w:val="single" w:sz="6" w:space="0" w:color="auto"/>
              <w:right w:val="single" w:sz="6" w:space="0" w:color="auto"/>
            </w:tcBorders>
            <w:vAlign w:val="center"/>
          </w:tcPr>
          <w:p w14:paraId="19F35D37" w14:textId="77777777" w:rsidR="008A277A" w:rsidRPr="00AF538A" w:rsidRDefault="008A277A" w:rsidP="008A277A">
            <w:pPr>
              <w:pStyle w:val="NormalWeb"/>
              <w:spacing w:before="0" w:beforeAutospacing="0" w:after="0" w:afterAutospacing="0"/>
              <w:rPr>
                <w:rFonts w:asciiTheme="minorHAnsi" w:hAnsiTheme="minorHAnsi" w:cstheme="minorHAnsi"/>
                <w:sz w:val="16"/>
                <w:szCs w:val="16"/>
              </w:rPr>
            </w:pPr>
            <w:r w:rsidRPr="00AF538A">
              <w:rPr>
                <w:rFonts w:asciiTheme="minorHAnsi" w:eastAsia="Times New Roman" w:hAnsiTheme="minorHAnsi" w:cstheme="minorHAnsi"/>
                <w:sz w:val="16"/>
                <w:szCs w:val="16"/>
              </w:rPr>
              <w:t xml:space="preserve">D_TYPE_ST indicates the dormancy </w:t>
            </w:r>
            <w:r w:rsidRPr="00AF538A">
              <w:rPr>
                <w:rFonts w:asciiTheme="minorHAnsi" w:eastAsia="Times New Roman" w:hAnsiTheme="minorHAnsi" w:cstheme="minorHAnsi"/>
                <w:sz w:val="16"/>
                <w:szCs w:val="16"/>
                <w:u w:val="single"/>
              </w:rPr>
              <w:t>type</w:t>
            </w:r>
            <w:r w:rsidRPr="00AF538A">
              <w:rPr>
                <w:rFonts w:asciiTheme="minorHAnsi" w:eastAsia="Times New Roman" w:hAnsiTheme="minorHAnsi" w:cstheme="minorHAnsi"/>
                <w:sz w:val="16"/>
                <w:szCs w:val="16"/>
              </w:rPr>
              <w:t xml:space="preserve"> of the </w:t>
            </w:r>
            <w:r w:rsidRPr="00AF538A">
              <w:rPr>
                <w:rFonts w:asciiTheme="minorHAnsi" w:eastAsia="Times New Roman" w:hAnsiTheme="minorHAnsi" w:cstheme="minorHAnsi"/>
                <w:sz w:val="16"/>
                <w:szCs w:val="16"/>
                <w:u w:val="single"/>
              </w:rPr>
              <w:t>site</w:t>
            </w:r>
            <w:r w:rsidRPr="00AF538A">
              <w:rPr>
                <w:rFonts w:asciiTheme="minorHAnsi" w:eastAsia="Times New Roman" w:hAnsiTheme="minorHAnsi" w:cstheme="minorHAnsi"/>
                <w:sz w:val="16"/>
                <w:szCs w:val="16"/>
              </w:rPr>
              <w:t xml:space="preserve">. </w:t>
            </w:r>
          </w:p>
          <w:p w14:paraId="284BD62F" w14:textId="77777777" w:rsidR="008A277A" w:rsidRPr="00AF538A" w:rsidRDefault="008A277A" w:rsidP="008A277A">
            <w:pPr>
              <w:pStyle w:val="NormalWeb"/>
              <w:numPr>
                <w:ilvl w:val="0"/>
                <w:numId w:val="6"/>
              </w:numPr>
              <w:spacing w:before="0" w:beforeAutospacing="0" w:after="0" w:afterAutospacing="0"/>
              <w:rPr>
                <w:rFonts w:asciiTheme="minorHAnsi" w:hAnsiTheme="minorHAnsi" w:cstheme="minorHAnsi"/>
                <w:sz w:val="16"/>
                <w:szCs w:val="16"/>
              </w:rPr>
            </w:pPr>
            <w:r w:rsidRPr="00AF538A">
              <w:rPr>
                <w:rFonts w:asciiTheme="minorHAnsi" w:hAnsiTheme="minorHAnsi" w:cstheme="minorHAnsi"/>
                <w:sz w:val="16"/>
                <w:szCs w:val="16"/>
              </w:rPr>
              <w:t>A - means a dormant site classified as a type A site under section 4 (1) of the Dormancy Regulation.</w:t>
            </w:r>
          </w:p>
          <w:p w14:paraId="006487D5" w14:textId="77777777" w:rsidR="008A277A" w:rsidRPr="00AF538A" w:rsidRDefault="008A277A" w:rsidP="008A277A">
            <w:pPr>
              <w:pStyle w:val="NormalWeb"/>
              <w:numPr>
                <w:ilvl w:val="0"/>
                <w:numId w:val="6"/>
              </w:numPr>
              <w:spacing w:before="0" w:beforeAutospacing="0" w:after="0" w:afterAutospacing="0"/>
              <w:rPr>
                <w:rFonts w:asciiTheme="minorHAnsi" w:hAnsiTheme="minorHAnsi" w:cstheme="minorHAnsi"/>
                <w:sz w:val="16"/>
                <w:szCs w:val="16"/>
              </w:rPr>
            </w:pPr>
            <w:r w:rsidRPr="00AF538A">
              <w:rPr>
                <w:rFonts w:asciiTheme="minorHAnsi" w:hAnsiTheme="minorHAnsi" w:cstheme="minorHAnsi"/>
                <w:sz w:val="16"/>
                <w:szCs w:val="16"/>
              </w:rPr>
              <w:t>B - means a dormant site classified as a type B site under section 4 (2) of the Dormancy Regulation.</w:t>
            </w:r>
          </w:p>
          <w:p w14:paraId="33C54C4A" w14:textId="71D9B4B7" w:rsidR="008A277A" w:rsidRPr="00AF538A" w:rsidRDefault="008A277A" w:rsidP="001D1DF8">
            <w:pPr>
              <w:pStyle w:val="NormalWeb"/>
              <w:numPr>
                <w:ilvl w:val="0"/>
                <w:numId w:val="6"/>
              </w:numPr>
              <w:spacing w:before="0" w:beforeAutospacing="0" w:after="0" w:afterAutospacing="0"/>
              <w:rPr>
                <w:rFonts w:asciiTheme="minorHAnsi" w:hAnsiTheme="minorHAnsi" w:cstheme="minorHAnsi"/>
                <w:sz w:val="16"/>
                <w:szCs w:val="16"/>
              </w:rPr>
            </w:pPr>
            <w:r w:rsidRPr="00AF538A">
              <w:rPr>
                <w:rFonts w:asciiTheme="minorHAnsi" w:hAnsiTheme="minorHAnsi" w:cstheme="minorHAnsi"/>
                <w:sz w:val="16"/>
                <w:szCs w:val="16"/>
              </w:rPr>
              <w:t>C - means a dormant site classified as a type C site under section 4 (3) of the Dormancy Regulation.</w:t>
            </w:r>
          </w:p>
        </w:tc>
      </w:tr>
      <w:tr w:rsidR="008A277A" w:rsidRPr="00AF538A" w14:paraId="77887B04" w14:textId="330C847B" w:rsidTr="00AF538A">
        <w:trPr>
          <w:divId w:val="1756854902"/>
          <w:cantSplit/>
          <w:trHeight w:val="432"/>
        </w:trPr>
        <w:tc>
          <w:tcPr>
            <w:tcW w:w="783"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2384A623" w14:textId="01DEC119" w:rsidR="008A277A" w:rsidRPr="00AF538A" w:rsidRDefault="008A277A" w:rsidP="008A277A">
            <w:pP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WORK_COMP</w:t>
            </w:r>
          </w:p>
        </w:tc>
        <w:tc>
          <w:tcPr>
            <w:tcW w:w="706" w:type="pct"/>
            <w:tcBorders>
              <w:top w:val="single" w:sz="6" w:space="0" w:color="auto"/>
              <w:left w:val="single" w:sz="6" w:space="0" w:color="auto"/>
              <w:bottom w:val="single" w:sz="6" w:space="0" w:color="auto"/>
              <w:right w:val="single" w:sz="6" w:space="0" w:color="auto"/>
            </w:tcBorders>
            <w:vAlign w:val="center"/>
          </w:tcPr>
          <w:p w14:paraId="2A887706" w14:textId="67219864" w:rsidR="008A277A" w:rsidRPr="00AF538A" w:rsidRDefault="00AF538A" w:rsidP="008A277A">
            <w:pPr>
              <w:jc w:val="center"/>
              <w:rPr>
                <w:rFonts w:asciiTheme="minorHAnsi" w:eastAsia="Times New Roman" w:hAnsiTheme="minorHAnsi" w:cstheme="minorHAnsi"/>
                <w:sz w:val="16"/>
                <w:szCs w:val="16"/>
              </w:rPr>
            </w:pPr>
            <w:r>
              <w:rPr>
                <w:rFonts w:asciiTheme="minorHAnsi" w:eastAsia="Times New Roman" w:hAnsiTheme="minorHAnsi" w:cstheme="minorHAnsi"/>
                <w:sz w:val="16"/>
                <w:szCs w:val="16"/>
              </w:rPr>
              <w:t>Included in an Annual Report</w:t>
            </w:r>
          </w:p>
        </w:tc>
        <w:tc>
          <w:tcPr>
            <w:tcW w:w="48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32E65C84" w14:textId="172611E0"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TEXT</w:t>
            </w:r>
          </w:p>
        </w:tc>
        <w:tc>
          <w:tcPr>
            <w:tcW w:w="529"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A77F896" w14:textId="649F48D6"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3</w:t>
            </w:r>
          </w:p>
        </w:tc>
        <w:tc>
          <w:tcPr>
            <w:tcW w:w="2500" w:type="pct"/>
            <w:tcBorders>
              <w:top w:val="single" w:sz="6" w:space="0" w:color="auto"/>
              <w:left w:val="single" w:sz="6" w:space="0" w:color="auto"/>
              <w:bottom w:val="single" w:sz="6" w:space="0" w:color="auto"/>
              <w:right w:val="single" w:sz="6" w:space="0" w:color="auto"/>
            </w:tcBorders>
            <w:vAlign w:val="center"/>
          </w:tcPr>
          <w:p w14:paraId="4E060742" w14:textId="03D3BB52" w:rsidR="008A277A" w:rsidRPr="00AF538A" w:rsidRDefault="008A277A" w:rsidP="008A277A">
            <w:pP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 xml:space="preserve">WORK_COMP indicates </w:t>
            </w:r>
            <w:proofErr w:type="gramStart"/>
            <w:r w:rsidRPr="00AF538A">
              <w:rPr>
                <w:rFonts w:asciiTheme="minorHAnsi" w:eastAsia="Times New Roman" w:hAnsiTheme="minorHAnsi" w:cstheme="minorHAnsi"/>
                <w:sz w:val="16"/>
                <w:szCs w:val="16"/>
              </w:rPr>
              <w:t>whether or not</w:t>
            </w:r>
            <w:proofErr w:type="gramEnd"/>
            <w:r w:rsidRPr="00AF538A">
              <w:rPr>
                <w:rFonts w:asciiTheme="minorHAnsi" w:eastAsia="Times New Roman" w:hAnsiTheme="minorHAnsi" w:cstheme="minorHAnsi"/>
                <w:sz w:val="16"/>
                <w:szCs w:val="16"/>
              </w:rPr>
              <w:t xml:space="preserve"> work closure work was done at a given site in 202</w:t>
            </w:r>
            <w:r w:rsidR="00A26FEF">
              <w:rPr>
                <w:rFonts w:asciiTheme="minorHAnsi" w:eastAsia="Times New Roman" w:hAnsiTheme="minorHAnsi" w:cstheme="minorHAnsi"/>
                <w:sz w:val="16"/>
                <w:szCs w:val="16"/>
              </w:rPr>
              <w:t>3</w:t>
            </w:r>
            <w:r w:rsidRPr="00AF538A">
              <w:rPr>
                <w:rFonts w:asciiTheme="minorHAnsi" w:eastAsia="Times New Roman" w:hAnsiTheme="minorHAnsi" w:cstheme="minorHAnsi"/>
                <w:sz w:val="16"/>
                <w:szCs w:val="16"/>
              </w:rPr>
              <w:t>.</w:t>
            </w:r>
          </w:p>
          <w:p w14:paraId="5E7B6023" w14:textId="77777777" w:rsidR="001355FF" w:rsidRPr="00AF538A" w:rsidRDefault="008A277A" w:rsidP="00AF538A">
            <w:pPr>
              <w:pStyle w:val="ListParagraph"/>
              <w:numPr>
                <w:ilvl w:val="0"/>
                <w:numId w:val="14"/>
              </w:numPr>
              <w:ind w:left="699"/>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 xml:space="preserve">Yes (true) </w:t>
            </w:r>
          </w:p>
          <w:p w14:paraId="0243351C" w14:textId="4BFA5AD4" w:rsidR="008A277A" w:rsidRPr="00AF538A" w:rsidRDefault="008A277A" w:rsidP="00AF538A">
            <w:pPr>
              <w:pStyle w:val="ListParagraph"/>
              <w:numPr>
                <w:ilvl w:val="0"/>
                <w:numId w:val="14"/>
              </w:numPr>
              <w:ind w:left="699"/>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No (false)</w:t>
            </w:r>
          </w:p>
        </w:tc>
      </w:tr>
      <w:tr w:rsidR="008A277A" w:rsidRPr="00AF538A" w14:paraId="371CAB33" w14:textId="67591F27" w:rsidTr="00AF538A">
        <w:trPr>
          <w:divId w:val="1756854902"/>
          <w:cantSplit/>
          <w:trHeight w:val="432"/>
        </w:trPr>
        <w:tc>
          <w:tcPr>
            <w:tcW w:w="783"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9E43134" w14:textId="043070A3" w:rsidR="008A277A" w:rsidRPr="00AF538A" w:rsidRDefault="001D1DF8" w:rsidP="008A277A">
            <w:pP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DECOM</w:t>
            </w:r>
            <w:r w:rsidR="00DF33E4">
              <w:rPr>
                <w:rFonts w:asciiTheme="minorHAnsi" w:eastAsia="Times New Roman" w:hAnsiTheme="minorHAnsi" w:cstheme="minorHAnsi"/>
                <w:sz w:val="16"/>
                <w:szCs w:val="16"/>
              </w:rPr>
              <w:t>MISS</w:t>
            </w:r>
          </w:p>
        </w:tc>
        <w:tc>
          <w:tcPr>
            <w:tcW w:w="706" w:type="pct"/>
            <w:tcBorders>
              <w:top w:val="single" w:sz="6" w:space="0" w:color="auto"/>
              <w:left w:val="single" w:sz="6" w:space="0" w:color="auto"/>
              <w:bottom w:val="single" w:sz="6" w:space="0" w:color="auto"/>
              <w:right w:val="single" w:sz="6" w:space="0" w:color="auto"/>
            </w:tcBorders>
            <w:vAlign w:val="center"/>
          </w:tcPr>
          <w:p w14:paraId="63A46D7E" w14:textId="668B1B29"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Decommissioning</w:t>
            </w:r>
          </w:p>
        </w:tc>
        <w:tc>
          <w:tcPr>
            <w:tcW w:w="48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52406F55" w14:textId="504AE0F1"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TEXT</w:t>
            </w:r>
          </w:p>
        </w:tc>
        <w:tc>
          <w:tcPr>
            <w:tcW w:w="529"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CFBE8BF" w14:textId="7817DB14"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1</w:t>
            </w:r>
          </w:p>
        </w:tc>
        <w:tc>
          <w:tcPr>
            <w:tcW w:w="2500" w:type="pct"/>
            <w:tcBorders>
              <w:top w:val="single" w:sz="6" w:space="0" w:color="auto"/>
              <w:left w:val="single" w:sz="6" w:space="0" w:color="auto"/>
              <w:bottom w:val="single" w:sz="6" w:space="0" w:color="auto"/>
              <w:right w:val="single" w:sz="6" w:space="0" w:color="auto"/>
            </w:tcBorders>
            <w:vAlign w:val="center"/>
          </w:tcPr>
          <w:p w14:paraId="78291522" w14:textId="7D50FD8A" w:rsidR="008A277A" w:rsidRPr="00AF538A" w:rsidRDefault="008A277A" w:rsidP="008A277A">
            <w:pPr>
              <w:pStyle w:val="NormalWeb"/>
              <w:spacing w:before="0" w:beforeAutospacing="0" w:after="0" w:afterAutospacing="0"/>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DECOM indicates that decommissioning activities were completed during the 202</w:t>
            </w:r>
            <w:r w:rsidR="00A26FEF">
              <w:rPr>
                <w:rFonts w:asciiTheme="minorHAnsi" w:eastAsia="Times New Roman" w:hAnsiTheme="minorHAnsi" w:cstheme="minorHAnsi"/>
                <w:sz w:val="16"/>
                <w:szCs w:val="16"/>
              </w:rPr>
              <w:t>3</w:t>
            </w:r>
            <w:r w:rsidRPr="00AF538A">
              <w:rPr>
                <w:rFonts w:asciiTheme="minorHAnsi" w:eastAsia="Times New Roman" w:hAnsiTheme="minorHAnsi" w:cstheme="minorHAnsi"/>
                <w:sz w:val="16"/>
                <w:szCs w:val="16"/>
              </w:rPr>
              <w:t xml:space="preserve"> Calendar year. </w:t>
            </w:r>
          </w:p>
          <w:p w14:paraId="5A251A39" w14:textId="77777777" w:rsidR="001355FF" w:rsidRPr="00AF538A" w:rsidRDefault="008A277A" w:rsidP="00AF538A">
            <w:pPr>
              <w:pStyle w:val="NormalWeb"/>
              <w:numPr>
                <w:ilvl w:val="0"/>
                <w:numId w:val="15"/>
              </w:numPr>
              <w:spacing w:before="0" w:beforeAutospacing="0" w:after="0" w:afterAutospacing="0"/>
              <w:ind w:left="699"/>
              <w:rPr>
                <w:rFonts w:asciiTheme="minorHAnsi" w:hAnsiTheme="minorHAnsi" w:cstheme="minorHAnsi"/>
                <w:sz w:val="16"/>
                <w:szCs w:val="16"/>
              </w:rPr>
            </w:pPr>
            <w:r w:rsidRPr="00AF538A">
              <w:rPr>
                <w:rFonts w:asciiTheme="minorHAnsi" w:hAnsiTheme="minorHAnsi" w:cstheme="minorHAnsi"/>
                <w:sz w:val="16"/>
                <w:szCs w:val="16"/>
              </w:rPr>
              <w:t>1 - Decommissioning work completed</w:t>
            </w:r>
          </w:p>
          <w:p w14:paraId="610D0CE9" w14:textId="649C458D" w:rsidR="008A277A" w:rsidRPr="00AF538A" w:rsidRDefault="008A277A" w:rsidP="00AF538A">
            <w:pPr>
              <w:pStyle w:val="NormalWeb"/>
              <w:numPr>
                <w:ilvl w:val="0"/>
                <w:numId w:val="15"/>
              </w:numPr>
              <w:spacing w:before="0" w:beforeAutospacing="0" w:after="0" w:afterAutospacing="0"/>
              <w:ind w:left="699"/>
              <w:rPr>
                <w:rFonts w:asciiTheme="minorHAnsi" w:hAnsiTheme="minorHAnsi" w:cstheme="minorHAnsi"/>
                <w:sz w:val="16"/>
                <w:szCs w:val="16"/>
              </w:rPr>
            </w:pPr>
            <w:r w:rsidRPr="00AF538A">
              <w:rPr>
                <w:rFonts w:asciiTheme="minorHAnsi" w:hAnsiTheme="minorHAnsi" w:cstheme="minorHAnsi"/>
                <w:sz w:val="16"/>
                <w:szCs w:val="16"/>
              </w:rPr>
              <w:t>0 - Decommissioning work not completed </w:t>
            </w:r>
          </w:p>
        </w:tc>
      </w:tr>
      <w:tr w:rsidR="008A277A" w:rsidRPr="00AF538A" w14:paraId="48150EB7" w14:textId="4CB52D25" w:rsidTr="00AF538A">
        <w:trPr>
          <w:divId w:val="1756854902"/>
          <w:cantSplit/>
          <w:trHeight w:val="432"/>
        </w:trPr>
        <w:tc>
          <w:tcPr>
            <w:tcW w:w="783"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1E085C3" w14:textId="69F5CCB3" w:rsidR="008A277A" w:rsidRPr="00AF538A" w:rsidRDefault="008A277A" w:rsidP="008A277A">
            <w:pP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ASSESS</w:t>
            </w:r>
          </w:p>
        </w:tc>
        <w:tc>
          <w:tcPr>
            <w:tcW w:w="706" w:type="pct"/>
            <w:tcBorders>
              <w:top w:val="single" w:sz="6" w:space="0" w:color="auto"/>
              <w:left w:val="single" w:sz="6" w:space="0" w:color="auto"/>
              <w:bottom w:val="single" w:sz="6" w:space="0" w:color="auto"/>
              <w:right w:val="single" w:sz="6" w:space="0" w:color="auto"/>
            </w:tcBorders>
            <w:vAlign w:val="center"/>
          </w:tcPr>
          <w:p w14:paraId="21220423" w14:textId="019DE065"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Assessment</w:t>
            </w:r>
          </w:p>
        </w:tc>
        <w:tc>
          <w:tcPr>
            <w:tcW w:w="48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D78798E" w14:textId="360962DA"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TEXT</w:t>
            </w:r>
          </w:p>
        </w:tc>
        <w:tc>
          <w:tcPr>
            <w:tcW w:w="529"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11DC361F" w14:textId="1DC1F171"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1</w:t>
            </w:r>
          </w:p>
        </w:tc>
        <w:tc>
          <w:tcPr>
            <w:tcW w:w="2500" w:type="pct"/>
            <w:tcBorders>
              <w:top w:val="single" w:sz="6" w:space="0" w:color="auto"/>
              <w:left w:val="single" w:sz="6" w:space="0" w:color="auto"/>
              <w:bottom w:val="single" w:sz="6" w:space="0" w:color="auto"/>
              <w:right w:val="single" w:sz="6" w:space="0" w:color="auto"/>
            </w:tcBorders>
            <w:vAlign w:val="center"/>
          </w:tcPr>
          <w:p w14:paraId="7A6FB20D" w14:textId="67D75801" w:rsidR="008A277A" w:rsidRPr="00AF538A" w:rsidRDefault="008A277A" w:rsidP="008A277A">
            <w:pPr>
              <w:pStyle w:val="NormalWeb"/>
              <w:spacing w:before="0" w:beforeAutospacing="0" w:after="0" w:afterAutospacing="0"/>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ASSESS indicates that assessment activities were completed during the 202</w:t>
            </w:r>
            <w:r w:rsidR="00A26FEF">
              <w:rPr>
                <w:rFonts w:asciiTheme="minorHAnsi" w:eastAsia="Times New Roman" w:hAnsiTheme="minorHAnsi" w:cstheme="minorHAnsi"/>
                <w:sz w:val="16"/>
                <w:szCs w:val="16"/>
              </w:rPr>
              <w:t>3</w:t>
            </w:r>
            <w:r w:rsidRPr="00AF538A">
              <w:rPr>
                <w:rFonts w:asciiTheme="minorHAnsi" w:eastAsia="Times New Roman" w:hAnsiTheme="minorHAnsi" w:cstheme="minorHAnsi"/>
                <w:sz w:val="16"/>
                <w:szCs w:val="16"/>
              </w:rPr>
              <w:t xml:space="preserve"> Calendar year.</w:t>
            </w:r>
          </w:p>
          <w:p w14:paraId="2ADA2E3D" w14:textId="77777777" w:rsidR="001355FF" w:rsidRPr="00AF538A" w:rsidRDefault="008A277A" w:rsidP="00AF538A">
            <w:pPr>
              <w:pStyle w:val="NormalWeb"/>
              <w:numPr>
                <w:ilvl w:val="0"/>
                <w:numId w:val="16"/>
              </w:numPr>
              <w:spacing w:before="0" w:beforeAutospacing="0" w:after="0" w:afterAutospacing="0"/>
              <w:ind w:left="699"/>
              <w:rPr>
                <w:rFonts w:asciiTheme="minorHAnsi" w:hAnsiTheme="minorHAnsi" w:cstheme="minorHAnsi"/>
                <w:sz w:val="16"/>
                <w:szCs w:val="16"/>
              </w:rPr>
            </w:pPr>
            <w:r w:rsidRPr="00AF538A">
              <w:rPr>
                <w:rFonts w:asciiTheme="minorHAnsi" w:hAnsiTheme="minorHAnsi" w:cstheme="minorHAnsi"/>
                <w:sz w:val="16"/>
                <w:szCs w:val="16"/>
              </w:rPr>
              <w:t>1 - Assessment work completed</w:t>
            </w:r>
          </w:p>
          <w:p w14:paraId="5D91D0DC" w14:textId="30BF02C6" w:rsidR="008A277A" w:rsidRPr="00AF538A" w:rsidRDefault="008A277A" w:rsidP="00AF538A">
            <w:pPr>
              <w:pStyle w:val="NormalWeb"/>
              <w:numPr>
                <w:ilvl w:val="0"/>
                <w:numId w:val="16"/>
              </w:numPr>
              <w:spacing w:before="0" w:beforeAutospacing="0" w:after="0" w:afterAutospacing="0"/>
              <w:ind w:left="699"/>
              <w:rPr>
                <w:rFonts w:asciiTheme="minorHAnsi" w:hAnsiTheme="minorHAnsi" w:cstheme="minorHAnsi"/>
                <w:sz w:val="16"/>
                <w:szCs w:val="16"/>
              </w:rPr>
            </w:pPr>
            <w:r w:rsidRPr="00AF538A">
              <w:rPr>
                <w:rFonts w:asciiTheme="minorHAnsi" w:hAnsiTheme="minorHAnsi" w:cstheme="minorHAnsi"/>
                <w:sz w:val="16"/>
                <w:szCs w:val="16"/>
              </w:rPr>
              <w:t>0 - Assessment work not completed </w:t>
            </w:r>
          </w:p>
        </w:tc>
      </w:tr>
      <w:tr w:rsidR="008A277A" w:rsidRPr="00AF538A" w14:paraId="1FE7DFF3" w14:textId="3E0681C1" w:rsidTr="00AF538A">
        <w:trPr>
          <w:divId w:val="1756854902"/>
          <w:cantSplit/>
          <w:trHeight w:val="432"/>
        </w:trPr>
        <w:tc>
          <w:tcPr>
            <w:tcW w:w="783"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AE258F2" w14:textId="0E5E41F3" w:rsidR="008A277A" w:rsidRPr="00AF538A" w:rsidRDefault="008A277A" w:rsidP="008A277A">
            <w:pP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RESTORE</w:t>
            </w:r>
          </w:p>
        </w:tc>
        <w:tc>
          <w:tcPr>
            <w:tcW w:w="706" w:type="pct"/>
            <w:tcBorders>
              <w:top w:val="single" w:sz="6" w:space="0" w:color="auto"/>
              <w:left w:val="single" w:sz="6" w:space="0" w:color="auto"/>
              <w:bottom w:val="single" w:sz="6" w:space="0" w:color="auto"/>
              <w:right w:val="single" w:sz="6" w:space="0" w:color="auto"/>
            </w:tcBorders>
            <w:vAlign w:val="center"/>
          </w:tcPr>
          <w:p w14:paraId="3A811131" w14:textId="20B636C5"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Restoration</w:t>
            </w:r>
          </w:p>
        </w:tc>
        <w:tc>
          <w:tcPr>
            <w:tcW w:w="482"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087B2D49" w14:textId="31057C5F"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TEXT</w:t>
            </w:r>
          </w:p>
        </w:tc>
        <w:tc>
          <w:tcPr>
            <w:tcW w:w="529"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7884F640" w14:textId="388E23E9" w:rsidR="008A277A" w:rsidRPr="00AF538A" w:rsidRDefault="008A277A" w:rsidP="008A277A">
            <w:pPr>
              <w:jc w:val="center"/>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1</w:t>
            </w:r>
          </w:p>
        </w:tc>
        <w:tc>
          <w:tcPr>
            <w:tcW w:w="2500" w:type="pct"/>
            <w:tcBorders>
              <w:top w:val="single" w:sz="6" w:space="0" w:color="auto"/>
              <w:left w:val="single" w:sz="6" w:space="0" w:color="auto"/>
              <w:bottom w:val="single" w:sz="6" w:space="0" w:color="auto"/>
              <w:right w:val="single" w:sz="6" w:space="0" w:color="auto"/>
            </w:tcBorders>
            <w:vAlign w:val="center"/>
          </w:tcPr>
          <w:p w14:paraId="75E012FF" w14:textId="0D9F5D9A" w:rsidR="001355FF" w:rsidRPr="00AF538A" w:rsidRDefault="008A277A" w:rsidP="001355FF">
            <w:pPr>
              <w:pStyle w:val="NormalWeb"/>
              <w:spacing w:before="0" w:beforeAutospacing="0" w:after="0" w:afterAutospacing="0"/>
              <w:rPr>
                <w:rFonts w:asciiTheme="minorHAnsi" w:eastAsia="Times New Roman" w:hAnsiTheme="minorHAnsi" w:cstheme="minorHAnsi"/>
                <w:sz w:val="16"/>
                <w:szCs w:val="16"/>
              </w:rPr>
            </w:pPr>
            <w:r w:rsidRPr="00AF538A">
              <w:rPr>
                <w:rFonts w:asciiTheme="minorHAnsi" w:eastAsia="Times New Roman" w:hAnsiTheme="minorHAnsi" w:cstheme="minorHAnsi"/>
                <w:sz w:val="16"/>
                <w:szCs w:val="16"/>
              </w:rPr>
              <w:t>RESTORE indicates that restoration activities were completed during the 202</w:t>
            </w:r>
            <w:r w:rsidR="00A26FEF">
              <w:rPr>
                <w:rFonts w:asciiTheme="minorHAnsi" w:eastAsia="Times New Roman" w:hAnsiTheme="minorHAnsi" w:cstheme="minorHAnsi"/>
                <w:sz w:val="16"/>
                <w:szCs w:val="16"/>
              </w:rPr>
              <w:t>3</w:t>
            </w:r>
            <w:r w:rsidRPr="00AF538A">
              <w:rPr>
                <w:rFonts w:asciiTheme="minorHAnsi" w:eastAsia="Times New Roman" w:hAnsiTheme="minorHAnsi" w:cstheme="minorHAnsi"/>
                <w:sz w:val="16"/>
                <w:szCs w:val="16"/>
              </w:rPr>
              <w:t xml:space="preserve"> calendar year. Note that restoration includes both remediation and surface reclamation.</w:t>
            </w:r>
          </w:p>
          <w:p w14:paraId="4B578E36" w14:textId="77777777" w:rsidR="001355FF" w:rsidRPr="00AF538A" w:rsidRDefault="008A277A" w:rsidP="00AF538A">
            <w:pPr>
              <w:pStyle w:val="NormalWeb"/>
              <w:numPr>
                <w:ilvl w:val="0"/>
                <w:numId w:val="17"/>
              </w:numPr>
              <w:spacing w:before="0" w:beforeAutospacing="0" w:after="0" w:afterAutospacing="0"/>
              <w:ind w:left="699"/>
              <w:rPr>
                <w:rFonts w:asciiTheme="minorHAnsi" w:hAnsiTheme="minorHAnsi" w:cstheme="minorHAnsi"/>
                <w:sz w:val="16"/>
                <w:szCs w:val="16"/>
              </w:rPr>
            </w:pPr>
            <w:r w:rsidRPr="00AF538A">
              <w:rPr>
                <w:rFonts w:asciiTheme="minorHAnsi" w:hAnsiTheme="minorHAnsi" w:cstheme="minorHAnsi"/>
                <w:sz w:val="16"/>
                <w:szCs w:val="16"/>
              </w:rPr>
              <w:t>1 - Restoration work completed</w:t>
            </w:r>
          </w:p>
          <w:p w14:paraId="1AACB04B" w14:textId="7FAA8259" w:rsidR="008A277A" w:rsidRPr="00AF538A" w:rsidRDefault="008A277A" w:rsidP="00AF538A">
            <w:pPr>
              <w:pStyle w:val="NormalWeb"/>
              <w:numPr>
                <w:ilvl w:val="0"/>
                <w:numId w:val="17"/>
              </w:numPr>
              <w:spacing w:before="0" w:beforeAutospacing="0" w:after="0" w:afterAutospacing="0"/>
              <w:ind w:left="699"/>
              <w:rPr>
                <w:rFonts w:asciiTheme="minorHAnsi" w:eastAsia="Times New Roman" w:hAnsiTheme="minorHAnsi" w:cstheme="minorHAnsi"/>
                <w:sz w:val="16"/>
                <w:szCs w:val="16"/>
              </w:rPr>
            </w:pPr>
            <w:r w:rsidRPr="00AF538A">
              <w:rPr>
                <w:rFonts w:asciiTheme="minorHAnsi" w:hAnsiTheme="minorHAnsi" w:cstheme="minorHAnsi"/>
                <w:sz w:val="16"/>
                <w:szCs w:val="16"/>
              </w:rPr>
              <w:t>0 - Restoration work not completed</w:t>
            </w:r>
          </w:p>
        </w:tc>
      </w:tr>
    </w:tbl>
    <w:p w14:paraId="6997D5EE" w14:textId="7B3496B6" w:rsidR="000831FD" w:rsidRPr="008165C9" w:rsidRDefault="008412F3">
      <w:pPr>
        <w:pStyle w:val="Heading2"/>
        <w:rPr>
          <w:rFonts w:eastAsia="Times New Roman"/>
          <w:sz w:val="28"/>
        </w:rPr>
      </w:pPr>
      <w:r w:rsidRPr="008165C9">
        <w:rPr>
          <w:rFonts w:eastAsia="Times New Roman"/>
          <w:sz w:val="28"/>
        </w:rPr>
        <w:t>Renewal Triggers and Service Levels</w:t>
      </w:r>
    </w:p>
    <w:p w14:paraId="00F6F796" w14:textId="77777777" w:rsidR="000831FD" w:rsidRPr="008165C9" w:rsidRDefault="008412F3">
      <w:pPr>
        <w:numPr>
          <w:ilvl w:val="0"/>
          <w:numId w:val="1"/>
        </w:numPr>
        <w:spacing w:before="100" w:beforeAutospacing="1" w:after="100" w:afterAutospacing="1"/>
        <w:rPr>
          <w:rFonts w:eastAsia="Times New Roman"/>
          <w:sz w:val="20"/>
        </w:rPr>
      </w:pPr>
      <w:r w:rsidRPr="008165C9">
        <w:rPr>
          <w:rFonts w:eastAsia="Times New Roman"/>
          <w:sz w:val="20"/>
        </w:rPr>
        <w:t xml:space="preserve"> Annually (typically in </w:t>
      </w:r>
      <w:r w:rsidR="009D1E48" w:rsidRPr="008165C9">
        <w:rPr>
          <w:rFonts w:eastAsia="Times New Roman"/>
          <w:sz w:val="20"/>
        </w:rPr>
        <w:t>April</w:t>
      </w:r>
      <w:r w:rsidRPr="008165C9">
        <w:rPr>
          <w:rFonts w:eastAsia="Times New Roman"/>
          <w:sz w:val="20"/>
        </w:rPr>
        <w:t>)</w:t>
      </w:r>
    </w:p>
    <w:p w14:paraId="1D84ED17" w14:textId="0D01B7DB" w:rsidR="000831FD" w:rsidRDefault="008412F3">
      <w:pPr>
        <w:numPr>
          <w:ilvl w:val="0"/>
          <w:numId w:val="1"/>
        </w:numPr>
        <w:spacing w:before="100" w:beforeAutospacing="1" w:after="100" w:afterAutospacing="1"/>
        <w:rPr>
          <w:rFonts w:eastAsia="Times New Roman"/>
          <w:sz w:val="20"/>
        </w:rPr>
      </w:pPr>
      <w:r w:rsidRPr="008165C9">
        <w:rPr>
          <w:rFonts w:eastAsia="Times New Roman"/>
          <w:sz w:val="20"/>
        </w:rPr>
        <w:t> On an as needed basis</w:t>
      </w:r>
    </w:p>
    <w:p w14:paraId="0F885CA8" w14:textId="77777777" w:rsidR="00350D7F" w:rsidRPr="008165C9" w:rsidRDefault="00350D7F" w:rsidP="00350D7F">
      <w:pPr>
        <w:pStyle w:val="Heading2"/>
        <w:rPr>
          <w:rFonts w:eastAsia="Times New Roman"/>
          <w:sz w:val="28"/>
        </w:rPr>
      </w:pPr>
      <w:r w:rsidRPr="008165C9">
        <w:rPr>
          <w:rFonts w:eastAsia="Times New Roman"/>
          <w:sz w:val="28"/>
        </w:rPr>
        <w:t>Downstream Applications</w:t>
      </w:r>
    </w:p>
    <w:tbl>
      <w:tblPr>
        <w:tblW w:w="5000" w:type="pct"/>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1792"/>
        <w:gridCol w:w="7552"/>
      </w:tblGrid>
      <w:tr w:rsidR="00350D7F" w:rsidRPr="008165C9" w14:paraId="1A590CCB" w14:textId="77777777" w:rsidTr="00FD6DC9">
        <w:tc>
          <w:tcPr>
            <w:tcW w:w="959" w:type="pct"/>
            <w:tcBorders>
              <w:top w:val="single" w:sz="6" w:space="0" w:color="auto"/>
              <w:left w:val="single" w:sz="6" w:space="0" w:color="auto"/>
              <w:bottom w:val="single" w:sz="6" w:space="0" w:color="auto"/>
              <w:right w:val="single" w:sz="6" w:space="0" w:color="auto"/>
            </w:tcBorders>
            <w:shd w:val="clear" w:color="auto" w:fill="000000" w:themeFill="text1"/>
            <w:tcMar>
              <w:top w:w="75" w:type="dxa"/>
              <w:left w:w="75" w:type="dxa"/>
              <w:bottom w:w="75" w:type="dxa"/>
              <w:right w:w="75" w:type="dxa"/>
            </w:tcMar>
            <w:vAlign w:val="center"/>
            <w:hideMark/>
          </w:tcPr>
          <w:p w14:paraId="7D575B14" w14:textId="77777777" w:rsidR="00350D7F" w:rsidRPr="008165C9" w:rsidRDefault="00350D7F" w:rsidP="00FD6DC9">
            <w:pPr>
              <w:rPr>
                <w:rFonts w:eastAsia="Times New Roman"/>
                <w:b/>
                <w:bCs/>
                <w:sz w:val="20"/>
              </w:rPr>
            </w:pPr>
            <w:r w:rsidRPr="008165C9">
              <w:rPr>
                <w:rFonts w:eastAsia="Times New Roman"/>
                <w:b/>
                <w:bCs/>
                <w:sz w:val="20"/>
              </w:rPr>
              <w:t>Web Application</w:t>
            </w:r>
          </w:p>
        </w:tc>
        <w:tc>
          <w:tcPr>
            <w:tcW w:w="4041" w:type="pct"/>
            <w:tcBorders>
              <w:top w:val="single" w:sz="6" w:space="0" w:color="auto"/>
              <w:left w:val="single" w:sz="6" w:space="0" w:color="auto"/>
              <w:bottom w:val="single" w:sz="6" w:space="0" w:color="auto"/>
              <w:right w:val="single" w:sz="6" w:space="0" w:color="auto"/>
            </w:tcBorders>
            <w:shd w:val="clear" w:color="auto" w:fill="000000" w:themeFill="text1"/>
            <w:tcMar>
              <w:top w:w="75" w:type="dxa"/>
              <w:left w:w="75" w:type="dxa"/>
              <w:bottom w:w="75" w:type="dxa"/>
              <w:right w:w="75" w:type="dxa"/>
            </w:tcMar>
            <w:vAlign w:val="center"/>
            <w:hideMark/>
          </w:tcPr>
          <w:p w14:paraId="1B4DFFBF" w14:textId="77777777" w:rsidR="00350D7F" w:rsidRPr="008165C9" w:rsidRDefault="00350D7F" w:rsidP="00FD6DC9">
            <w:pPr>
              <w:rPr>
                <w:rFonts w:eastAsia="Times New Roman"/>
                <w:b/>
                <w:bCs/>
                <w:sz w:val="20"/>
              </w:rPr>
            </w:pPr>
            <w:r w:rsidRPr="008165C9">
              <w:rPr>
                <w:rFonts w:eastAsia="Times New Roman"/>
                <w:b/>
                <w:bCs/>
                <w:sz w:val="20"/>
              </w:rPr>
              <w:t>Map Service</w:t>
            </w:r>
          </w:p>
        </w:tc>
      </w:tr>
      <w:tr w:rsidR="00350D7F" w:rsidRPr="008165C9" w14:paraId="4C5D8EF6" w14:textId="77777777" w:rsidTr="00FD6DC9">
        <w:trPr>
          <w:cantSplit/>
        </w:trPr>
        <w:tc>
          <w:tcPr>
            <w:tcW w:w="959"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654C8962" w14:textId="77777777" w:rsidR="00350D7F" w:rsidRPr="008165C9" w:rsidRDefault="00350D7F" w:rsidP="00FD6DC9">
            <w:pPr>
              <w:rPr>
                <w:rFonts w:eastAsia="Times New Roman"/>
                <w:sz w:val="20"/>
              </w:rPr>
            </w:pPr>
            <w:r w:rsidRPr="008165C9">
              <w:rPr>
                <w:rFonts w:eastAsia="Times New Roman"/>
                <w:sz w:val="20"/>
              </w:rPr>
              <w:t>Open Data Portal </w:t>
            </w:r>
          </w:p>
        </w:tc>
        <w:tc>
          <w:tcPr>
            <w:tcW w:w="4041" w:type="pct"/>
            <w:tcBorders>
              <w:top w:val="single" w:sz="6" w:space="0" w:color="auto"/>
              <w:left w:val="single" w:sz="6" w:space="0" w:color="auto"/>
              <w:bottom w:val="single" w:sz="6" w:space="0" w:color="auto"/>
              <w:right w:val="single" w:sz="6" w:space="0" w:color="auto"/>
            </w:tcBorders>
            <w:tcMar>
              <w:top w:w="75" w:type="dxa"/>
              <w:left w:w="75" w:type="dxa"/>
              <w:bottom w:w="75" w:type="dxa"/>
              <w:right w:w="75" w:type="dxa"/>
            </w:tcMar>
            <w:vAlign w:val="center"/>
            <w:hideMark/>
          </w:tcPr>
          <w:p w14:paraId="443F52F0" w14:textId="44B6F4CB" w:rsidR="00350D7F" w:rsidRPr="008165C9" w:rsidRDefault="00350D7F" w:rsidP="00FD6DC9">
            <w:pPr>
              <w:pStyle w:val="NormalWeb"/>
              <w:rPr>
                <w:sz w:val="20"/>
              </w:rPr>
            </w:pPr>
            <w:r w:rsidRPr="008165C9">
              <w:rPr>
                <w:sz w:val="20"/>
              </w:rPr>
              <w:t>Under "</w:t>
            </w:r>
            <w:r w:rsidRPr="008165C9">
              <w:rPr>
                <w:rStyle w:val="Strong"/>
                <w:sz w:val="20"/>
              </w:rPr>
              <w:t>Additional Links and Resources"  </w:t>
            </w:r>
            <w:hyperlink r:id="rId6" w:history="1">
              <w:r w:rsidR="00FA5149" w:rsidRPr="003772D4">
                <w:rPr>
                  <w:rStyle w:val="Hyperlink"/>
                  <w:sz w:val="20"/>
                </w:rPr>
                <w:t>https://data-bc-er.opendata.a</w:t>
              </w:r>
              <w:r w:rsidR="00FA5149" w:rsidRPr="003772D4">
                <w:rPr>
                  <w:rStyle w:val="Hyperlink"/>
                  <w:sz w:val="20"/>
                </w:rPr>
                <w:t>r</w:t>
              </w:r>
              <w:r w:rsidR="00FA5149" w:rsidRPr="003772D4">
                <w:rPr>
                  <w:rStyle w:val="Hyperlink"/>
                  <w:sz w:val="20"/>
                </w:rPr>
                <w:t>cgis.com/</w:t>
              </w:r>
            </w:hyperlink>
          </w:p>
        </w:tc>
      </w:tr>
    </w:tbl>
    <w:p w14:paraId="3C426209" w14:textId="7CD31AC8" w:rsidR="008412F3" w:rsidRPr="008165C9" w:rsidRDefault="00350D7F" w:rsidP="007262D2">
      <w:pPr>
        <w:pStyle w:val="NormalWeb"/>
        <w:rPr>
          <w:sz w:val="20"/>
        </w:rPr>
      </w:pPr>
      <w:r w:rsidRPr="008165C9">
        <w:rPr>
          <w:rStyle w:val="Strong"/>
          <w:sz w:val="20"/>
        </w:rPr>
        <w:t>Contact Information:  </w:t>
      </w:r>
      <w:r w:rsidRPr="008165C9">
        <w:rPr>
          <w:sz w:val="20"/>
        </w:rPr>
        <w:t>Matt Edgar - Manager, Closure (</w:t>
      </w:r>
      <w:hyperlink r:id="rId7" w:history="1">
        <w:r w:rsidR="00FA5149" w:rsidRPr="003772D4">
          <w:rPr>
            <w:rStyle w:val="Hyperlink"/>
            <w:sz w:val="20"/>
          </w:rPr>
          <w:t>Matt.Edgar@bc-er.ca</w:t>
        </w:r>
      </w:hyperlink>
      <w:r w:rsidRPr="008165C9">
        <w:rPr>
          <w:sz w:val="20"/>
        </w:rPr>
        <w:t>)</w:t>
      </w:r>
    </w:p>
    <w:sectPr w:rsidR="008412F3" w:rsidRPr="008165C9" w:rsidSect="008C38CB">
      <w:pgSz w:w="12240" w:h="15840"/>
      <w:pgMar w:top="900" w:right="1440" w:bottom="12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81ED0"/>
    <w:multiLevelType w:val="hybridMultilevel"/>
    <w:tmpl w:val="9F76E77A"/>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 w15:restartNumberingAfterBreak="0">
    <w:nsid w:val="28ED3489"/>
    <w:multiLevelType w:val="hybridMultilevel"/>
    <w:tmpl w:val="3FECB00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2D027479"/>
    <w:multiLevelType w:val="hybridMultilevel"/>
    <w:tmpl w:val="5284E7E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319A18D7"/>
    <w:multiLevelType w:val="hybridMultilevel"/>
    <w:tmpl w:val="31CA6E7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333949B3"/>
    <w:multiLevelType w:val="hybridMultilevel"/>
    <w:tmpl w:val="545CD8A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367738AE"/>
    <w:multiLevelType w:val="hybridMultilevel"/>
    <w:tmpl w:val="66CE6D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37A32685"/>
    <w:multiLevelType w:val="hybridMultilevel"/>
    <w:tmpl w:val="D7B27740"/>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7" w15:restartNumberingAfterBreak="0">
    <w:nsid w:val="3AD77B88"/>
    <w:multiLevelType w:val="hybridMultilevel"/>
    <w:tmpl w:val="BADC0BD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41581F48"/>
    <w:multiLevelType w:val="hybridMultilevel"/>
    <w:tmpl w:val="65A4C5D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15:restartNumberingAfterBreak="0">
    <w:nsid w:val="47985405"/>
    <w:multiLevelType w:val="multilevel"/>
    <w:tmpl w:val="0ABE64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1810998"/>
    <w:multiLevelType w:val="hybridMultilevel"/>
    <w:tmpl w:val="7F7087B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52E3204B"/>
    <w:multiLevelType w:val="hybridMultilevel"/>
    <w:tmpl w:val="27CACBF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5CF91315"/>
    <w:multiLevelType w:val="hybridMultilevel"/>
    <w:tmpl w:val="6FAA3AF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3" w15:restartNumberingAfterBreak="0">
    <w:nsid w:val="75080890"/>
    <w:multiLevelType w:val="hybridMultilevel"/>
    <w:tmpl w:val="4E5EFA58"/>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4" w15:restartNumberingAfterBreak="0">
    <w:nsid w:val="78995FE8"/>
    <w:multiLevelType w:val="hybridMultilevel"/>
    <w:tmpl w:val="3BD83442"/>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5" w15:restartNumberingAfterBreak="0">
    <w:nsid w:val="7A4B73F0"/>
    <w:multiLevelType w:val="hybridMultilevel"/>
    <w:tmpl w:val="FF60CF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7E746B27"/>
    <w:multiLevelType w:val="hybridMultilevel"/>
    <w:tmpl w:val="1434782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073431723">
    <w:abstractNumId w:val="9"/>
  </w:num>
  <w:num w:numId="2" w16cid:durableId="45573145">
    <w:abstractNumId w:val="16"/>
  </w:num>
  <w:num w:numId="3" w16cid:durableId="1102145932">
    <w:abstractNumId w:val="1"/>
  </w:num>
  <w:num w:numId="4" w16cid:durableId="1899127757">
    <w:abstractNumId w:val="3"/>
  </w:num>
  <w:num w:numId="5" w16cid:durableId="183641258">
    <w:abstractNumId w:val="11"/>
  </w:num>
  <w:num w:numId="6" w16cid:durableId="1835413661">
    <w:abstractNumId w:val="15"/>
  </w:num>
  <w:num w:numId="7" w16cid:durableId="1169834092">
    <w:abstractNumId w:val="12"/>
  </w:num>
  <w:num w:numId="8" w16cid:durableId="2121993200">
    <w:abstractNumId w:val="7"/>
  </w:num>
  <w:num w:numId="9" w16cid:durableId="1566836454">
    <w:abstractNumId w:val="4"/>
  </w:num>
  <w:num w:numId="10" w16cid:durableId="926230860">
    <w:abstractNumId w:val="10"/>
  </w:num>
  <w:num w:numId="11" w16cid:durableId="627397208">
    <w:abstractNumId w:val="5"/>
  </w:num>
  <w:num w:numId="12" w16cid:durableId="1782644910">
    <w:abstractNumId w:val="2"/>
  </w:num>
  <w:num w:numId="13" w16cid:durableId="258829961">
    <w:abstractNumId w:val="8"/>
  </w:num>
  <w:num w:numId="14" w16cid:durableId="791630078">
    <w:abstractNumId w:val="14"/>
  </w:num>
  <w:num w:numId="15" w16cid:durableId="92481178">
    <w:abstractNumId w:val="0"/>
  </w:num>
  <w:num w:numId="16" w16cid:durableId="507251566">
    <w:abstractNumId w:val="6"/>
  </w:num>
  <w:num w:numId="17" w16cid:durableId="163926697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EEF"/>
    <w:rsid w:val="000831FD"/>
    <w:rsid w:val="00113994"/>
    <w:rsid w:val="001355FF"/>
    <w:rsid w:val="001542ED"/>
    <w:rsid w:val="001753CE"/>
    <w:rsid w:val="001D1DF8"/>
    <w:rsid w:val="00350D7F"/>
    <w:rsid w:val="003F6EEF"/>
    <w:rsid w:val="0058128A"/>
    <w:rsid w:val="006465BC"/>
    <w:rsid w:val="007262D2"/>
    <w:rsid w:val="008165C9"/>
    <w:rsid w:val="008412F3"/>
    <w:rsid w:val="008A277A"/>
    <w:rsid w:val="008C38CB"/>
    <w:rsid w:val="008D6F8C"/>
    <w:rsid w:val="00935342"/>
    <w:rsid w:val="009914F4"/>
    <w:rsid w:val="009D1E48"/>
    <w:rsid w:val="00A26FEF"/>
    <w:rsid w:val="00AF538A"/>
    <w:rsid w:val="00BB08D0"/>
    <w:rsid w:val="00C07060"/>
    <w:rsid w:val="00D04673"/>
    <w:rsid w:val="00D169F0"/>
    <w:rsid w:val="00DF33E4"/>
    <w:rsid w:val="00E8526D"/>
    <w:rsid w:val="00FA5149"/>
    <w:rsid w:val="00FC0292"/>
    <w:rsid w:val="00FE4FC6"/>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4F8AB2"/>
  <w15:chartTrackingRefBased/>
  <w15:docId w15:val="{C4FDAEFD-66EF-4AF7-B613-FCFD59A33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CA" w:eastAsia="en-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pPr>
      <w:spacing w:before="100" w:beforeAutospacing="1" w:after="100" w:afterAutospacing="1"/>
    </w:p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unhideWhenUsed/>
    <w:pPr>
      <w:spacing w:before="100" w:beforeAutospacing="1" w:after="100" w:afterAutospacing="1"/>
    </w:pPr>
  </w:style>
  <w:style w:type="character" w:customStyle="1" w:styleId="confluence-embedded-file-wrapper">
    <w:name w:val="confluence-embedded-file-wrapper"/>
    <w:basedOn w:val="DefaultParagraphFont"/>
  </w:style>
  <w:style w:type="character" w:styleId="Strong">
    <w:name w:val="Strong"/>
    <w:basedOn w:val="DefaultParagraphFont"/>
    <w:uiPriority w:val="22"/>
    <w:qFormat/>
    <w:rPr>
      <w:b/>
      <w:bCs/>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styleId="Hyperlink">
    <w:name w:val="Hyperlink"/>
    <w:basedOn w:val="DefaultParagraphFont"/>
    <w:uiPriority w:val="99"/>
    <w:unhideWhenUsed/>
    <w:rPr>
      <w:color w:val="0000FF"/>
      <w:u w:val="single"/>
    </w:rPr>
  </w:style>
  <w:style w:type="character" w:styleId="FollowedHyperlink">
    <w:name w:val="FollowedHyperlink"/>
    <w:basedOn w:val="DefaultParagraphFont"/>
    <w:uiPriority w:val="99"/>
    <w:semiHidden/>
    <w:unhideWhenUsed/>
    <w:rPr>
      <w:color w:val="800080"/>
      <w:u w:val="single"/>
    </w:rPr>
  </w:style>
  <w:style w:type="paragraph" w:styleId="ListParagraph">
    <w:name w:val="List Paragraph"/>
    <w:basedOn w:val="Normal"/>
    <w:uiPriority w:val="34"/>
    <w:qFormat/>
    <w:rsid w:val="00350D7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750920">
      <w:marLeft w:val="0"/>
      <w:marRight w:val="0"/>
      <w:marTop w:val="0"/>
      <w:marBottom w:val="0"/>
      <w:divBdr>
        <w:top w:val="none" w:sz="0" w:space="0" w:color="auto"/>
        <w:left w:val="none" w:sz="0" w:space="0" w:color="auto"/>
        <w:bottom w:val="none" w:sz="0" w:space="0" w:color="auto"/>
        <w:right w:val="none" w:sz="0" w:space="0" w:color="auto"/>
      </w:divBdr>
    </w:div>
    <w:div w:id="1756854902">
      <w:marLeft w:val="0"/>
      <w:marRight w:val="0"/>
      <w:marTop w:val="0"/>
      <w:marBottom w:val="0"/>
      <w:divBdr>
        <w:top w:val="none" w:sz="0" w:space="0" w:color="auto"/>
        <w:left w:val="none" w:sz="0" w:space="0" w:color="auto"/>
        <w:bottom w:val="none" w:sz="0" w:space="0" w:color="auto"/>
        <w:right w:val="none" w:sz="0" w:space="0" w:color="auto"/>
      </w:divBdr>
    </w:div>
    <w:div w:id="1825075864">
      <w:marLeft w:val="0"/>
      <w:marRight w:val="0"/>
      <w:marTop w:val="0"/>
      <w:marBottom w:val="0"/>
      <w:divBdr>
        <w:top w:val="none" w:sz="0" w:space="0" w:color="auto"/>
        <w:left w:val="none" w:sz="0" w:space="0" w:color="auto"/>
        <w:bottom w:val="none" w:sz="0" w:space="0" w:color="auto"/>
        <w:right w:val="none" w:sz="0" w:space="0" w:color="auto"/>
      </w:divBdr>
    </w:div>
  </w:divs>
  <w:encoding w:val="unicod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att.Edgar@bc-er.c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ata-bc-er.opendata.arcgis.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508</TotalTime>
  <Pages>2</Pages>
  <Words>792</Words>
  <Characters>4250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Metadata for Dormant Sites</vt:lpstr>
    </vt:vector>
  </TitlesOfParts>
  <Company>BC Oil and Gas Commission</Company>
  <LinksUpToDate>false</LinksUpToDate>
  <CharactersWithSpaces>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Metadata for Dormant Sites</dc:title>
  <dc:subject/>
  <dc:creator>Edgar, Matt</dc:creator>
  <cp:keywords/>
  <dc:description/>
  <cp:lastModifiedBy>King, Zack</cp:lastModifiedBy>
  <cp:revision>21</cp:revision>
  <dcterms:created xsi:type="dcterms:W3CDTF">2020-07-01T06:45:00Z</dcterms:created>
  <dcterms:modified xsi:type="dcterms:W3CDTF">2024-04-19T20:11:00Z</dcterms:modified>
</cp:coreProperties>
</file>